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CAA" w:rsidRPr="000F6821" w:rsidRDefault="000B5CAA" w:rsidP="000B5CAA">
      <w:pPr>
        <w:autoSpaceDE w:val="0"/>
        <w:autoSpaceDN w:val="0"/>
        <w:adjustRightInd w:val="0"/>
        <w:spacing w:line="324" w:lineRule="auto"/>
        <w:jc w:val="center"/>
        <w:rPr>
          <w:rFonts w:ascii="黑体" w:eastAsia="黑体" w:cs="黑体"/>
          <w:b/>
          <w:bCs/>
          <w:color w:val="000000"/>
          <w:sz w:val="36"/>
          <w:szCs w:val="36"/>
          <w:highlight w:val="white"/>
        </w:rPr>
      </w:pPr>
      <w:r w:rsidRPr="000F6821">
        <w:rPr>
          <w:rFonts w:ascii="黑体" w:eastAsia="黑体" w:cs="黑体" w:hint="eastAsia"/>
          <w:b/>
          <w:bCs/>
          <w:spacing w:val="15"/>
          <w:sz w:val="36"/>
          <w:szCs w:val="36"/>
          <w:highlight w:val="white"/>
        </w:rPr>
        <w:t>中共丽水市委政法委员会</w:t>
      </w:r>
      <w:r w:rsidRPr="000F6821">
        <w:rPr>
          <w:rFonts w:ascii="黑体" w:eastAsia="黑体" w:cs="黑体"/>
          <w:b/>
          <w:bCs/>
          <w:color w:val="000000"/>
          <w:sz w:val="36"/>
          <w:szCs w:val="36"/>
          <w:highlight w:val="white"/>
        </w:rPr>
        <w:t>202</w:t>
      </w:r>
      <w:r>
        <w:rPr>
          <w:rFonts w:ascii="黑体" w:eastAsia="黑体" w:cs="黑体" w:hint="eastAsia"/>
          <w:b/>
          <w:bCs/>
          <w:color w:val="000000"/>
          <w:sz w:val="36"/>
          <w:szCs w:val="36"/>
          <w:highlight w:val="white"/>
        </w:rPr>
        <w:t>1</w:t>
      </w:r>
      <w:r w:rsidRPr="000F6821">
        <w:rPr>
          <w:rFonts w:ascii="黑体" w:eastAsia="黑体" w:cs="黑体" w:hint="eastAsia"/>
          <w:b/>
          <w:bCs/>
          <w:color w:val="000000"/>
          <w:sz w:val="36"/>
          <w:szCs w:val="36"/>
          <w:highlight w:val="white"/>
        </w:rPr>
        <w:t>年度部门决算</w:t>
      </w:r>
    </w:p>
    <w:p w:rsidR="000B5CAA" w:rsidRDefault="000B5CAA" w:rsidP="000B5CAA">
      <w:pPr>
        <w:autoSpaceDE w:val="0"/>
        <w:autoSpaceDN w:val="0"/>
        <w:adjustRightInd w:val="0"/>
        <w:spacing w:line="324" w:lineRule="auto"/>
        <w:jc w:val="center"/>
        <w:rPr>
          <w:rFonts w:ascii="黑体" w:eastAsia="黑体" w:cs="黑体"/>
          <w:b/>
          <w:bCs/>
          <w:color w:val="000000"/>
          <w:sz w:val="44"/>
          <w:szCs w:val="44"/>
          <w:highlight w:val="white"/>
        </w:rPr>
      </w:pPr>
      <w:r>
        <w:rPr>
          <w:rFonts w:ascii="黑体" w:eastAsia="黑体" w:cs="黑体" w:hint="eastAsia"/>
          <w:b/>
          <w:bCs/>
          <w:color w:val="000000"/>
          <w:sz w:val="44"/>
          <w:szCs w:val="44"/>
          <w:highlight w:val="white"/>
        </w:rPr>
        <w:t>目录</w:t>
      </w:r>
    </w:p>
    <w:p w:rsidR="000B5CAA" w:rsidRDefault="000B5CAA" w:rsidP="000B5CAA">
      <w:pPr>
        <w:autoSpaceDE w:val="0"/>
        <w:autoSpaceDN w:val="0"/>
        <w:adjustRightInd w:val="0"/>
        <w:spacing w:line="324" w:lineRule="auto"/>
        <w:jc w:val="left"/>
        <w:rPr>
          <w:rFonts w:ascii="等线" w:eastAsia="等线" w:cs="等线"/>
          <w:sz w:val="22"/>
        </w:rPr>
      </w:pPr>
      <w:r>
        <w:rPr>
          <w:rFonts w:ascii="等线" w:eastAsia="等线" w:cs="等线" w:hint="eastAsia"/>
          <w:color w:val="000000"/>
          <w:sz w:val="22"/>
          <w:highlight w:val="white"/>
        </w:rPr>
        <w:t>一、概况</w:t>
      </w:r>
      <w:r>
        <w:rPr>
          <w:rFonts w:ascii="等线" w:eastAsia="等线" w:cs="等线"/>
          <w:color w:val="000000"/>
          <w:sz w:val="22"/>
          <w:highlight w:val="white"/>
        </w:rPr>
        <w:t>............................................................................................................</w:t>
      </w:r>
      <w:r>
        <w:rPr>
          <w:rFonts w:ascii="等线" w:eastAsia="等线" w:cs="等线"/>
          <w:sz w:val="22"/>
        </w:rPr>
        <w:t>( 1 )</w:t>
      </w:r>
    </w:p>
    <w:p w:rsidR="000B5CAA" w:rsidRDefault="000B5CAA" w:rsidP="000B5CAA">
      <w:pPr>
        <w:autoSpaceDE w:val="0"/>
        <w:autoSpaceDN w:val="0"/>
        <w:adjustRightInd w:val="0"/>
        <w:ind w:left="420"/>
        <w:jc w:val="left"/>
        <w:rPr>
          <w:rFonts w:ascii="等线" w:eastAsia="等线" w:cs="等线"/>
          <w:sz w:val="22"/>
        </w:rPr>
      </w:pPr>
      <w:r>
        <w:rPr>
          <w:rFonts w:ascii="等线" w:eastAsia="等线" w:cs="等线" w:hint="eastAsia"/>
          <w:color w:val="000000"/>
          <w:sz w:val="22"/>
          <w:highlight w:val="white"/>
        </w:rPr>
        <w:t>（一）部门职责</w:t>
      </w:r>
      <w:r>
        <w:rPr>
          <w:rFonts w:ascii="等线" w:eastAsia="等线" w:cs="等线"/>
          <w:color w:val="000000"/>
          <w:sz w:val="22"/>
          <w:highlight w:val="white"/>
        </w:rPr>
        <w:t>............................................................................................</w:t>
      </w:r>
      <w:r>
        <w:rPr>
          <w:rFonts w:ascii="等线" w:eastAsia="等线" w:cs="等线"/>
          <w:sz w:val="22"/>
        </w:rPr>
        <w:t>( 1 )</w:t>
      </w:r>
    </w:p>
    <w:p w:rsidR="000B5CAA" w:rsidRDefault="000B5CAA" w:rsidP="000B5CAA">
      <w:pPr>
        <w:autoSpaceDE w:val="0"/>
        <w:autoSpaceDN w:val="0"/>
        <w:adjustRightInd w:val="0"/>
        <w:ind w:left="420"/>
        <w:jc w:val="left"/>
        <w:rPr>
          <w:rFonts w:ascii="等线" w:eastAsia="等线" w:cs="等线"/>
          <w:sz w:val="22"/>
        </w:rPr>
      </w:pPr>
      <w:r>
        <w:rPr>
          <w:rFonts w:ascii="等线" w:eastAsia="等线" w:cs="等线" w:hint="eastAsia"/>
          <w:color w:val="000000"/>
          <w:sz w:val="22"/>
          <w:highlight w:val="white"/>
        </w:rPr>
        <w:t>（二）机构设置</w:t>
      </w:r>
      <w:r>
        <w:rPr>
          <w:rFonts w:ascii="等线" w:eastAsia="等线" w:cs="等线"/>
          <w:color w:val="000000"/>
          <w:sz w:val="22"/>
          <w:highlight w:val="white"/>
        </w:rPr>
        <w:t>............................................................................................</w:t>
      </w:r>
      <w:r>
        <w:rPr>
          <w:rFonts w:ascii="等线" w:eastAsia="等线" w:cs="等线"/>
          <w:sz w:val="22"/>
        </w:rPr>
        <w:t>( 1 )</w:t>
      </w:r>
    </w:p>
    <w:p w:rsidR="000B5CAA" w:rsidRDefault="000B5CAA" w:rsidP="000B5CAA">
      <w:pPr>
        <w:autoSpaceDE w:val="0"/>
        <w:autoSpaceDN w:val="0"/>
        <w:adjustRightInd w:val="0"/>
        <w:jc w:val="left"/>
        <w:rPr>
          <w:rFonts w:ascii="等线" w:eastAsia="等线" w:cs="等线"/>
          <w:sz w:val="22"/>
        </w:rPr>
      </w:pPr>
      <w:r>
        <w:rPr>
          <w:rFonts w:ascii="等线" w:eastAsia="等线" w:cs="等线" w:hint="eastAsia"/>
          <w:sz w:val="22"/>
        </w:rPr>
        <w:t>二、</w:t>
      </w:r>
      <w:r>
        <w:rPr>
          <w:rFonts w:ascii="等线" w:eastAsia="等线" w:cs="等线"/>
          <w:color w:val="000000"/>
          <w:sz w:val="22"/>
          <w:highlight w:val="white"/>
        </w:rPr>
        <w:t>202</w:t>
      </w:r>
      <w:r>
        <w:rPr>
          <w:rFonts w:ascii="等线" w:eastAsia="等线" w:cs="等线" w:hint="eastAsia"/>
          <w:color w:val="000000"/>
          <w:sz w:val="22"/>
          <w:highlight w:val="white"/>
        </w:rPr>
        <w:t>1年度部门决算公开表</w:t>
      </w:r>
      <w:r>
        <w:rPr>
          <w:rFonts w:ascii="等线" w:eastAsia="等线" w:cs="等线"/>
          <w:color w:val="000000"/>
          <w:sz w:val="22"/>
          <w:highlight w:val="white"/>
        </w:rPr>
        <w:t>..............................................................................</w:t>
      </w:r>
      <w:r>
        <w:rPr>
          <w:rFonts w:ascii="等线" w:eastAsia="等线" w:cs="等线"/>
          <w:sz w:val="22"/>
        </w:rPr>
        <w:t>( 1 )</w:t>
      </w:r>
    </w:p>
    <w:p w:rsidR="000B5CAA" w:rsidRDefault="000B5CAA" w:rsidP="000B5CAA">
      <w:pPr>
        <w:autoSpaceDE w:val="0"/>
        <w:autoSpaceDN w:val="0"/>
        <w:adjustRightInd w:val="0"/>
        <w:jc w:val="left"/>
        <w:rPr>
          <w:rFonts w:ascii="等线" w:eastAsia="等线" w:cs="等线"/>
          <w:sz w:val="22"/>
        </w:rPr>
      </w:pPr>
      <w:r>
        <w:rPr>
          <w:rFonts w:ascii="等线" w:eastAsia="等线" w:cs="等线" w:hint="eastAsia"/>
          <w:sz w:val="22"/>
          <w:highlight w:val="white"/>
          <w:lang w:val="zh-CN"/>
        </w:rPr>
        <w:t>三、</w:t>
      </w:r>
      <w:r>
        <w:rPr>
          <w:rFonts w:ascii="等线" w:eastAsia="等线" w:cs="等线"/>
          <w:color w:val="000000"/>
          <w:sz w:val="22"/>
          <w:highlight w:val="white"/>
        </w:rPr>
        <w:t>202</w:t>
      </w:r>
      <w:r>
        <w:rPr>
          <w:rFonts w:ascii="等线" w:eastAsia="等线" w:cs="等线" w:hint="eastAsia"/>
          <w:color w:val="000000"/>
          <w:sz w:val="22"/>
          <w:highlight w:val="white"/>
        </w:rPr>
        <w:t>1年度部门决算情况说明</w:t>
      </w:r>
      <w:r>
        <w:rPr>
          <w:rFonts w:ascii="等线" w:eastAsia="等线" w:cs="等线"/>
          <w:color w:val="000000"/>
          <w:sz w:val="22"/>
          <w:highlight w:val="white"/>
        </w:rPr>
        <w:t>............................................................................</w:t>
      </w:r>
      <w:r>
        <w:rPr>
          <w:rFonts w:ascii="等线" w:eastAsia="等线" w:cs="等线"/>
          <w:sz w:val="22"/>
        </w:rPr>
        <w:t>( 1 )</w:t>
      </w:r>
    </w:p>
    <w:p w:rsidR="000B5CAA" w:rsidRDefault="000B5CAA" w:rsidP="000B5CAA">
      <w:pPr>
        <w:autoSpaceDE w:val="0"/>
        <w:autoSpaceDN w:val="0"/>
        <w:adjustRightInd w:val="0"/>
        <w:ind w:left="420"/>
        <w:jc w:val="left"/>
        <w:rPr>
          <w:rFonts w:ascii="等线" w:eastAsia="等线" w:cs="等线"/>
          <w:sz w:val="22"/>
        </w:rPr>
      </w:pPr>
      <w:r>
        <w:rPr>
          <w:rFonts w:ascii="等线" w:eastAsia="等线" w:cs="等线" w:hint="eastAsia"/>
          <w:color w:val="000000"/>
          <w:sz w:val="22"/>
          <w:highlight w:val="white"/>
        </w:rPr>
        <w:t>（一）收入支出决算总体情况说明</w:t>
      </w:r>
      <w:r>
        <w:rPr>
          <w:rFonts w:ascii="等线" w:eastAsia="等线" w:cs="等线"/>
          <w:color w:val="000000"/>
          <w:sz w:val="22"/>
          <w:highlight w:val="white"/>
        </w:rPr>
        <w:t>...................................................................</w:t>
      </w:r>
      <w:r>
        <w:rPr>
          <w:rFonts w:ascii="等线" w:eastAsia="等线" w:cs="等线"/>
          <w:sz w:val="22"/>
        </w:rPr>
        <w:t>( 1 )</w:t>
      </w:r>
    </w:p>
    <w:p w:rsidR="000B5CAA" w:rsidRDefault="000B5CAA" w:rsidP="000B5CAA">
      <w:pPr>
        <w:autoSpaceDE w:val="0"/>
        <w:autoSpaceDN w:val="0"/>
        <w:adjustRightInd w:val="0"/>
        <w:ind w:left="420"/>
        <w:jc w:val="left"/>
        <w:rPr>
          <w:rFonts w:ascii="等线" w:eastAsia="等线" w:cs="等线"/>
          <w:sz w:val="22"/>
        </w:rPr>
      </w:pPr>
      <w:r>
        <w:rPr>
          <w:rFonts w:ascii="等线" w:eastAsia="等线" w:cs="等线" w:hint="eastAsia"/>
          <w:color w:val="000000"/>
          <w:sz w:val="22"/>
          <w:highlight w:val="white"/>
        </w:rPr>
        <w:t>（二）收入决算情况说明</w:t>
      </w:r>
      <w:r>
        <w:rPr>
          <w:rFonts w:ascii="等线" w:eastAsia="等线" w:cs="等线"/>
          <w:color w:val="000000"/>
          <w:sz w:val="22"/>
          <w:highlight w:val="white"/>
        </w:rPr>
        <w:t>...............................................................................</w:t>
      </w:r>
      <w:r>
        <w:rPr>
          <w:rFonts w:ascii="等线" w:eastAsia="等线" w:cs="等线"/>
          <w:sz w:val="22"/>
        </w:rPr>
        <w:t xml:space="preserve">( </w:t>
      </w:r>
      <w:r>
        <w:rPr>
          <w:rFonts w:ascii="等线" w:eastAsia="等线" w:cs="等线" w:hint="eastAsia"/>
          <w:sz w:val="22"/>
        </w:rPr>
        <w:t>2</w:t>
      </w:r>
      <w:r>
        <w:rPr>
          <w:rFonts w:ascii="等线" w:eastAsia="等线" w:cs="等线"/>
          <w:sz w:val="22"/>
        </w:rPr>
        <w:t xml:space="preserve"> )</w:t>
      </w:r>
    </w:p>
    <w:p w:rsidR="000B5CAA" w:rsidRDefault="000B5CAA" w:rsidP="000B5CAA">
      <w:pPr>
        <w:autoSpaceDE w:val="0"/>
        <w:autoSpaceDN w:val="0"/>
        <w:adjustRightInd w:val="0"/>
        <w:ind w:left="420"/>
        <w:jc w:val="left"/>
        <w:rPr>
          <w:rFonts w:ascii="等线" w:eastAsia="等线" w:cs="等线"/>
          <w:sz w:val="22"/>
        </w:rPr>
      </w:pPr>
      <w:r>
        <w:rPr>
          <w:rFonts w:ascii="等线" w:eastAsia="等线" w:cs="等线" w:hint="eastAsia"/>
          <w:color w:val="000000"/>
          <w:sz w:val="22"/>
          <w:highlight w:val="white"/>
        </w:rPr>
        <w:t>（三）支出决算情况说明</w:t>
      </w:r>
      <w:r>
        <w:rPr>
          <w:rFonts w:ascii="等线" w:eastAsia="等线" w:cs="等线"/>
          <w:color w:val="000000"/>
          <w:sz w:val="22"/>
          <w:highlight w:val="white"/>
        </w:rPr>
        <w:t>...............................................................................</w:t>
      </w:r>
      <w:r>
        <w:rPr>
          <w:rFonts w:ascii="等线" w:eastAsia="等线" w:cs="等线"/>
          <w:sz w:val="22"/>
        </w:rPr>
        <w:t>( 2 )</w:t>
      </w:r>
    </w:p>
    <w:p w:rsidR="000B5CAA" w:rsidRDefault="000B5CAA" w:rsidP="000B5CAA">
      <w:pPr>
        <w:autoSpaceDE w:val="0"/>
        <w:autoSpaceDN w:val="0"/>
        <w:adjustRightInd w:val="0"/>
        <w:ind w:left="420"/>
        <w:jc w:val="left"/>
        <w:rPr>
          <w:rFonts w:ascii="等线" w:eastAsia="等线" w:cs="等线"/>
          <w:sz w:val="22"/>
        </w:rPr>
      </w:pPr>
      <w:r>
        <w:rPr>
          <w:rFonts w:ascii="等线" w:eastAsia="等线" w:cs="等线" w:hint="eastAsia"/>
          <w:color w:val="000000"/>
          <w:sz w:val="22"/>
          <w:highlight w:val="white"/>
        </w:rPr>
        <w:t>（四）财政拨款收入支出决算总体情况明</w:t>
      </w:r>
      <w:r>
        <w:rPr>
          <w:rFonts w:ascii="等线" w:eastAsia="等线" w:cs="等线"/>
          <w:color w:val="000000"/>
          <w:sz w:val="22"/>
          <w:highlight w:val="white"/>
        </w:rPr>
        <w:t>......................................................</w:t>
      </w:r>
      <w:r>
        <w:rPr>
          <w:rFonts w:ascii="等线" w:eastAsia="等线" w:cs="等线"/>
          <w:sz w:val="22"/>
        </w:rPr>
        <w:t>( 2 )</w:t>
      </w:r>
    </w:p>
    <w:p w:rsidR="000B5CAA" w:rsidRDefault="000B5CAA" w:rsidP="000B5CAA">
      <w:pPr>
        <w:autoSpaceDE w:val="0"/>
        <w:autoSpaceDN w:val="0"/>
        <w:adjustRightInd w:val="0"/>
        <w:ind w:left="420"/>
        <w:jc w:val="left"/>
        <w:rPr>
          <w:rFonts w:ascii="等线" w:eastAsia="等线" w:cs="等线"/>
          <w:sz w:val="22"/>
        </w:rPr>
      </w:pPr>
      <w:r>
        <w:rPr>
          <w:rFonts w:ascii="等线" w:eastAsia="等线" w:cs="等线" w:hint="eastAsia"/>
          <w:color w:val="000000"/>
          <w:sz w:val="22"/>
          <w:highlight w:val="white"/>
        </w:rPr>
        <w:t>（五）一般公共预算财政拨款支出决算情况明</w:t>
      </w:r>
      <w:r>
        <w:rPr>
          <w:rFonts w:ascii="等线" w:eastAsia="等线" w:cs="等线"/>
          <w:color w:val="000000"/>
          <w:sz w:val="22"/>
          <w:highlight w:val="white"/>
        </w:rPr>
        <w:t>...............................................</w:t>
      </w:r>
      <w:r>
        <w:rPr>
          <w:rFonts w:ascii="等线" w:eastAsia="等线" w:cs="等线"/>
          <w:sz w:val="22"/>
        </w:rPr>
        <w:t>( 2 )</w:t>
      </w:r>
    </w:p>
    <w:p w:rsidR="000B5CAA" w:rsidRDefault="000B5CAA" w:rsidP="000B5CAA">
      <w:pPr>
        <w:autoSpaceDE w:val="0"/>
        <w:autoSpaceDN w:val="0"/>
        <w:adjustRightInd w:val="0"/>
        <w:ind w:left="420"/>
        <w:jc w:val="left"/>
        <w:rPr>
          <w:rFonts w:ascii="等线" w:eastAsia="等线" w:cs="等线"/>
          <w:sz w:val="22"/>
        </w:rPr>
      </w:pPr>
      <w:r>
        <w:rPr>
          <w:rFonts w:ascii="等线" w:eastAsia="等线" w:cs="等线" w:hint="eastAsia"/>
          <w:color w:val="000000"/>
          <w:sz w:val="22"/>
          <w:highlight w:val="white"/>
        </w:rPr>
        <w:t>（六）一般公共预算财政拨款基本支出决算情况明</w:t>
      </w:r>
      <w:r>
        <w:rPr>
          <w:rFonts w:ascii="等线" w:eastAsia="等线" w:cs="等线"/>
          <w:color w:val="000000"/>
          <w:sz w:val="22"/>
          <w:highlight w:val="white"/>
        </w:rPr>
        <w:t>.........................................</w:t>
      </w:r>
      <w:r>
        <w:rPr>
          <w:rFonts w:ascii="等线" w:eastAsia="等线" w:cs="等线"/>
          <w:sz w:val="22"/>
        </w:rPr>
        <w:t>( 5 )</w:t>
      </w:r>
    </w:p>
    <w:p w:rsidR="000B5CAA" w:rsidRDefault="000B5CAA" w:rsidP="000B5CAA">
      <w:pPr>
        <w:autoSpaceDE w:val="0"/>
        <w:autoSpaceDN w:val="0"/>
        <w:adjustRightInd w:val="0"/>
        <w:ind w:left="420"/>
        <w:jc w:val="left"/>
        <w:rPr>
          <w:rFonts w:ascii="等线" w:eastAsia="等线" w:cs="等线"/>
          <w:sz w:val="22"/>
        </w:rPr>
      </w:pPr>
      <w:r>
        <w:rPr>
          <w:rFonts w:ascii="等线" w:eastAsia="等线" w:cs="等线" w:hint="eastAsia"/>
          <w:color w:val="000000"/>
          <w:sz w:val="22"/>
          <w:highlight w:val="white"/>
        </w:rPr>
        <w:t>（七）政府性基金预算财政拨款支出</w:t>
      </w:r>
      <w:r>
        <w:rPr>
          <w:rFonts w:ascii="等线" w:eastAsia="等线" w:cs="等线" w:hint="eastAsia"/>
          <w:color w:val="000000"/>
          <w:sz w:val="22"/>
          <w:highlight w:val="white"/>
          <w:lang w:val="zh-CN"/>
        </w:rPr>
        <w:t>决算</w:t>
      </w:r>
      <w:r>
        <w:rPr>
          <w:rFonts w:ascii="等线" w:eastAsia="等线" w:cs="等线" w:hint="eastAsia"/>
          <w:color w:val="000000"/>
          <w:sz w:val="22"/>
          <w:highlight w:val="white"/>
        </w:rPr>
        <w:t>总体情况明</w:t>
      </w:r>
      <w:r>
        <w:rPr>
          <w:rFonts w:ascii="等线" w:eastAsia="等线" w:cs="等线"/>
          <w:color w:val="000000"/>
          <w:sz w:val="22"/>
          <w:highlight w:val="white"/>
        </w:rPr>
        <w:t>......................................</w:t>
      </w:r>
      <w:r>
        <w:rPr>
          <w:rFonts w:ascii="等线" w:eastAsia="等线" w:cs="等线"/>
          <w:sz w:val="22"/>
        </w:rPr>
        <w:t>(</w:t>
      </w:r>
      <w:r>
        <w:rPr>
          <w:rFonts w:ascii="等线" w:eastAsia="等线" w:cs="等线" w:hint="eastAsia"/>
          <w:sz w:val="22"/>
        </w:rPr>
        <w:t>6</w:t>
      </w:r>
      <w:r>
        <w:rPr>
          <w:rFonts w:ascii="等线" w:eastAsia="等线" w:cs="等线"/>
          <w:sz w:val="22"/>
        </w:rPr>
        <w:t xml:space="preserve"> )</w:t>
      </w:r>
    </w:p>
    <w:p w:rsidR="000B5CAA" w:rsidRDefault="000B5CAA" w:rsidP="000B5CAA">
      <w:pPr>
        <w:autoSpaceDE w:val="0"/>
        <w:autoSpaceDN w:val="0"/>
        <w:adjustRightInd w:val="0"/>
        <w:ind w:left="420"/>
        <w:jc w:val="left"/>
        <w:rPr>
          <w:rFonts w:ascii="等线" w:eastAsia="等线" w:cs="等线"/>
          <w:color w:val="000000"/>
          <w:sz w:val="22"/>
          <w:highlight w:val="white"/>
        </w:rPr>
      </w:pPr>
      <w:r>
        <w:rPr>
          <w:rFonts w:ascii="等线" w:eastAsia="等线" w:cs="等线" w:hint="eastAsia"/>
          <w:color w:val="000000"/>
          <w:sz w:val="22"/>
          <w:highlight w:val="white"/>
        </w:rPr>
        <w:t>（八）国有资本经营预算财政拨款支出</w:t>
      </w:r>
      <w:r>
        <w:rPr>
          <w:rFonts w:ascii="等线" w:eastAsia="等线" w:cs="等线" w:hint="eastAsia"/>
          <w:color w:val="000000"/>
          <w:sz w:val="22"/>
          <w:highlight w:val="white"/>
          <w:lang w:val="zh-CN"/>
        </w:rPr>
        <w:t>决算</w:t>
      </w:r>
      <w:r>
        <w:rPr>
          <w:rFonts w:ascii="等线" w:eastAsia="等线" w:cs="等线" w:hint="eastAsia"/>
          <w:color w:val="000000"/>
          <w:sz w:val="22"/>
          <w:highlight w:val="white"/>
        </w:rPr>
        <w:t>总体情况明</w:t>
      </w:r>
      <w:r>
        <w:rPr>
          <w:rFonts w:ascii="等线" w:eastAsia="等线" w:cs="等线"/>
          <w:color w:val="000000"/>
          <w:sz w:val="22"/>
          <w:highlight w:val="white"/>
        </w:rPr>
        <w:t>...................................</w:t>
      </w:r>
      <w:r>
        <w:rPr>
          <w:rFonts w:ascii="等线" w:eastAsia="等线" w:cs="等线"/>
          <w:sz w:val="22"/>
        </w:rPr>
        <w:t>(</w:t>
      </w:r>
      <w:r w:rsidR="00D46E16">
        <w:rPr>
          <w:rFonts w:ascii="等线" w:eastAsia="等线" w:cs="等线" w:hint="eastAsia"/>
          <w:sz w:val="22"/>
        </w:rPr>
        <w:t>6</w:t>
      </w:r>
      <w:r>
        <w:rPr>
          <w:rFonts w:ascii="等线" w:eastAsia="等线" w:cs="等线"/>
          <w:sz w:val="22"/>
        </w:rPr>
        <w:t xml:space="preserve"> )</w:t>
      </w:r>
    </w:p>
    <w:p w:rsidR="000B5CAA" w:rsidRDefault="000B5CAA" w:rsidP="000B5CAA">
      <w:pPr>
        <w:autoSpaceDE w:val="0"/>
        <w:autoSpaceDN w:val="0"/>
        <w:adjustRightInd w:val="0"/>
        <w:ind w:left="420"/>
        <w:jc w:val="left"/>
        <w:rPr>
          <w:rFonts w:ascii="等线" w:eastAsia="等线" w:cs="等线"/>
          <w:color w:val="000000"/>
          <w:sz w:val="22"/>
          <w:highlight w:val="white"/>
        </w:rPr>
      </w:pPr>
      <w:r>
        <w:rPr>
          <w:rFonts w:ascii="等线" w:eastAsia="等线" w:cs="等线" w:hint="eastAsia"/>
          <w:color w:val="000000"/>
          <w:sz w:val="22"/>
          <w:highlight w:val="white"/>
        </w:rPr>
        <w:t>（九）一般公共预算财政拨款</w:t>
      </w:r>
      <w:r>
        <w:rPr>
          <w:rFonts w:ascii="等线" w:eastAsia="等线" w:cs="等线"/>
          <w:color w:val="000000"/>
          <w:sz w:val="22"/>
          <w:highlight w:val="white"/>
        </w:rPr>
        <w:t>“</w:t>
      </w:r>
      <w:r>
        <w:rPr>
          <w:rFonts w:ascii="等线" w:eastAsia="等线" w:cs="等线" w:hint="eastAsia"/>
          <w:color w:val="000000"/>
          <w:sz w:val="22"/>
          <w:highlight w:val="white"/>
        </w:rPr>
        <w:t>三公</w:t>
      </w:r>
      <w:r>
        <w:rPr>
          <w:rFonts w:ascii="等线" w:eastAsia="等线" w:cs="等线"/>
          <w:color w:val="000000"/>
          <w:sz w:val="22"/>
          <w:highlight w:val="white"/>
        </w:rPr>
        <w:t>”</w:t>
      </w:r>
      <w:r>
        <w:rPr>
          <w:rFonts w:ascii="等线" w:eastAsia="等线" w:cs="等线" w:hint="eastAsia"/>
          <w:color w:val="000000"/>
          <w:sz w:val="22"/>
          <w:highlight w:val="white"/>
        </w:rPr>
        <w:t>经费支出决算情况明</w:t>
      </w:r>
      <w:r>
        <w:rPr>
          <w:rFonts w:ascii="等线" w:eastAsia="等线" w:cs="等线"/>
          <w:color w:val="000000"/>
          <w:sz w:val="22"/>
          <w:highlight w:val="white"/>
        </w:rPr>
        <w:t>................................</w:t>
      </w:r>
      <w:r>
        <w:rPr>
          <w:rFonts w:ascii="等线" w:eastAsia="等线" w:cs="等线"/>
          <w:sz w:val="22"/>
        </w:rPr>
        <w:t>(</w:t>
      </w:r>
      <w:r w:rsidR="00B83B6E">
        <w:rPr>
          <w:rFonts w:ascii="等线" w:eastAsia="等线" w:cs="等线" w:hint="eastAsia"/>
          <w:sz w:val="22"/>
        </w:rPr>
        <w:t xml:space="preserve"> </w:t>
      </w:r>
      <w:r w:rsidR="00D46E16">
        <w:rPr>
          <w:rFonts w:ascii="等线" w:eastAsia="等线" w:cs="等线" w:hint="eastAsia"/>
          <w:sz w:val="22"/>
        </w:rPr>
        <w:t>6</w:t>
      </w:r>
      <w:r w:rsidR="00B83B6E">
        <w:rPr>
          <w:rFonts w:ascii="等线" w:eastAsia="等线" w:cs="等线" w:hint="eastAsia"/>
          <w:sz w:val="22"/>
        </w:rPr>
        <w:t xml:space="preserve"> </w:t>
      </w:r>
      <w:r>
        <w:rPr>
          <w:rFonts w:ascii="等线" w:eastAsia="等线" w:cs="等线"/>
          <w:sz w:val="22"/>
        </w:rPr>
        <w:t>)</w:t>
      </w:r>
    </w:p>
    <w:p w:rsidR="000B5CAA" w:rsidRDefault="000B5CAA" w:rsidP="000B5CAA">
      <w:pPr>
        <w:autoSpaceDE w:val="0"/>
        <w:autoSpaceDN w:val="0"/>
        <w:adjustRightInd w:val="0"/>
        <w:ind w:left="420"/>
        <w:jc w:val="left"/>
        <w:rPr>
          <w:rFonts w:ascii="等线" w:eastAsia="等线" w:cs="等线"/>
          <w:sz w:val="22"/>
        </w:rPr>
      </w:pPr>
      <w:r>
        <w:rPr>
          <w:rFonts w:ascii="等线" w:eastAsia="等线" w:cs="等线" w:hint="eastAsia"/>
          <w:color w:val="000000"/>
          <w:sz w:val="22"/>
          <w:highlight w:val="white"/>
        </w:rPr>
        <w:t>（十）机关运行经费支出说明</w:t>
      </w:r>
      <w:r>
        <w:rPr>
          <w:rFonts w:ascii="等线" w:eastAsia="等线" w:cs="等线"/>
          <w:color w:val="000000"/>
          <w:sz w:val="22"/>
          <w:highlight w:val="white"/>
        </w:rPr>
        <w:t>.........................................................................</w:t>
      </w:r>
      <w:r>
        <w:rPr>
          <w:rFonts w:ascii="等线" w:eastAsia="等线" w:cs="等线"/>
          <w:sz w:val="22"/>
        </w:rPr>
        <w:t>(</w:t>
      </w:r>
      <w:r w:rsidR="00B83B6E">
        <w:rPr>
          <w:rFonts w:ascii="等线" w:eastAsia="等线" w:cs="等线" w:hint="eastAsia"/>
          <w:sz w:val="22"/>
        </w:rPr>
        <w:t xml:space="preserve"> 9 </w:t>
      </w:r>
      <w:r>
        <w:rPr>
          <w:rFonts w:ascii="等线" w:eastAsia="等线" w:cs="等线"/>
          <w:sz w:val="22"/>
        </w:rPr>
        <w:t>)</w:t>
      </w:r>
    </w:p>
    <w:p w:rsidR="000B5CAA" w:rsidRDefault="000B5CAA" w:rsidP="000B5CAA">
      <w:pPr>
        <w:autoSpaceDE w:val="0"/>
        <w:autoSpaceDN w:val="0"/>
        <w:adjustRightInd w:val="0"/>
        <w:ind w:left="420"/>
        <w:jc w:val="left"/>
        <w:rPr>
          <w:rFonts w:ascii="等线" w:eastAsia="等线" w:cs="等线"/>
          <w:color w:val="000000"/>
          <w:sz w:val="22"/>
          <w:highlight w:val="white"/>
        </w:rPr>
      </w:pPr>
      <w:r>
        <w:rPr>
          <w:rFonts w:ascii="等线" w:eastAsia="等线" w:cs="等线" w:hint="eastAsia"/>
          <w:color w:val="000000"/>
          <w:sz w:val="22"/>
          <w:highlight w:val="white"/>
        </w:rPr>
        <w:t>（十一）政府采购支出说明</w:t>
      </w:r>
      <w:r>
        <w:rPr>
          <w:rFonts w:ascii="等线" w:eastAsia="等线" w:cs="等线"/>
          <w:color w:val="000000"/>
          <w:sz w:val="22"/>
          <w:highlight w:val="white"/>
        </w:rPr>
        <w:t>............................................................................</w:t>
      </w:r>
      <w:r>
        <w:rPr>
          <w:rFonts w:ascii="等线" w:eastAsia="等线" w:cs="等线"/>
          <w:sz w:val="22"/>
        </w:rPr>
        <w:t>(</w:t>
      </w:r>
      <w:r w:rsidR="00D46E16">
        <w:rPr>
          <w:rFonts w:ascii="等线" w:eastAsia="等线" w:cs="等线" w:hint="eastAsia"/>
          <w:sz w:val="22"/>
        </w:rPr>
        <w:t>9</w:t>
      </w:r>
      <w:r>
        <w:rPr>
          <w:rFonts w:ascii="等线" w:eastAsia="等线" w:cs="等线"/>
          <w:sz w:val="22"/>
        </w:rPr>
        <w:t xml:space="preserve"> )</w:t>
      </w:r>
    </w:p>
    <w:p w:rsidR="000B5CAA" w:rsidRDefault="000B5CAA" w:rsidP="000B5CAA">
      <w:pPr>
        <w:autoSpaceDE w:val="0"/>
        <w:autoSpaceDN w:val="0"/>
        <w:adjustRightInd w:val="0"/>
        <w:ind w:left="420"/>
        <w:jc w:val="left"/>
        <w:rPr>
          <w:rFonts w:ascii="等线" w:eastAsia="等线" w:cs="等线"/>
          <w:color w:val="000000"/>
          <w:sz w:val="22"/>
          <w:highlight w:val="white"/>
        </w:rPr>
      </w:pPr>
      <w:r>
        <w:rPr>
          <w:rFonts w:ascii="等线" w:eastAsia="等线" w:cs="等线" w:hint="eastAsia"/>
          <w:color w:val="000000"/>
          <w:sz w:val="22"/>
          <w:highlight w:val="white"/>
        </w:rPr>
        <w:t>（十二）国有资产占有情况明</w:t>
      </w:r>
      <w:r>
        <w:rPr>
          <w:rFonts w:ascii="等线" w:eastAsia="等线" w:cs="等线"/>
          <w:color w:val="000000"/>
          <w:sz w:val="22"/>
          <w:highlight w:val="white"/>
        </w:rPr>
        <w:t>......................................................................</w:t>
      </w:r>
      <w:r>
        <w:rPr>
          <w:rFonts w:ascii="等线" w:eastAsia="等线" w:cs="等线"/>
          <w:sz w:val="22"/>
        </w:rPr>
        <w:t xml:space="preserve">( </w:t>
      </w:r>
      <w:r w:rsidR="00D46E16">
        <w:rPr>
          <w:rFonts w:ascii="等线" w:eastAsia="等线" w:cs="等线" w:hint="eastAsia"/>
          <w:sz w:val="22"/>
        </w:rPr>
        <w:t xml:space="preserve">9 </w:t>
      </w:r>
      <w:r>
        <w:rPr>
          <w:rFonts w:ascii="等线" w:eastAsia="等线" w:cs="等线"/>
          <w:sz w:val="22"/>
        </w:rPr>
        <w:t>)</w:t>
      </w:r>
    </w:p>
    <w:p w:rsidR="000B5CAA" w:rsidRDefault="000B5CAA" w:rsidP="000B5CAA">
      <w:pPr>
        <w:autoSpaceDE w:val="0"/>
        <w:autoSpaceDN w:val="0"/>
        <w:adjustRightInd w:val="0"/>
        <w:ind w:left="420"/>
        <w:jc w:val="left"/>
        <w:rPr>
          <w:rFonts w:ascii="等线" w:eastAsia="等线" w:cs="等线"/>
          <w:sz w:val="22"/>
        </w:rPr>
      </w:pPr>
      <w:r>
        <w:rPr>
          <w:rFonts w:ascii="等线" w:eastAsia="等线" w:cs="等线" w:hint="eastAsia"/>
          <w:color w:val="000000"/>
          <w:sz w:val="22"/>
          <w:highlight w:val="white"/>
        </w:rPr>
        <w:t>（十三）预算绩效情况说明</w:t>
      </w:r>
      <w:r>
        <w:rPr>
          <w:rFonts w:ascii="等线" w:eastAsia="等线" w:cs="等线"/>
          <w:color w:val="000000"/>
          <w:sz w:val="22"/>
          <w:highlight w:val="white"/>
        </w:rPr>
        <w:t>............................................................................</w:t>
      </w:r>
      <w:r>
        <w:rPr>
          <w:rFonts w:ascii="等线" w:eastAsia="等线" w:cs="等线"/>
          <w:sz w:val="22"/>
        </w:rPr>
        <w:t xml:space="preserve">( </w:t>
      </w:r>
      <w:r>
        <w:rPr>
          <w:rFonts w:ascii="等线" w:eastAsia="等线" w:cs="等线" w:hint="eastAsia"/>
          <w:sz w:val="22"/>
        </w:rPr>
        <w:t>1</w:t>
      </w:r>
      <w:r w:rsidR="00B83B6E">
        <w:rPr>
          <w:rFonts w:ascii="等线" w:eastAsia="等线" w:cs="等线" w:hint="eastAsia"/>
          <w:sz w:val="22"/>
        </w:rPr>
        <w:t>0</w:t>
      </w:r>
      <w:r>
        <w:rPr>
          <w:rFonts w:ascii="等线" w:eastAsia="等线" w:cs="等线"/>
          <w:sz w:val="22"/>
        </w:rPr>
        <w:t>)</w:t>
      </w:r>
    </w:p>
    <w:p w:rsidR="000B5CAA" w:rsidRDefault="000B5CAA" w:rsidP="000B5CAA">
      <w:pPr>
        <w:autoSpaceDE w:val="0"/>
        <w:autoSpaceDN w:val="0"/>
        <w:adjustRightInd w:val="0"/>
        <w:jc w:val="left"/>
        <w:rPr>
          <w:rFonts w:ascii="等线" w:eastAsia="等线" w:cs="等线"/>
          <w:sz w:val="22"/>
        </w:rPr>
      </w:pPr>
      <w:r>
        <w:rPr>
          <w:rFonts w:ascii="等线" w:eastAsia="等线" w:cs="等线" w:hint="eastAsia"/>
          <w:color w:val="000000"/>
          <w:sz w:val="22"/>
          <w:highlight w:val="white"/>
        </w:rPr>
        <w:t>四、名词解释</w:t>
      </w:r>
      <w:r>
        <w:rPr>
          <w:rFonts w:ascii="等线" w:eastAsia="等线" w:cs="等线"/>
          <w:color w:val="000000"/>
          <w:sz w:val="22"/>
          <w:highlight w:val="white"/>
        </w:rPr>
        <w:t>...................................................................................................</w:t>
      </w:r>
      <w:r>
        <w:rPr>
          <w:rFonts w:ascii="等线" w:eastAsia="等线" w:cs="等线"/>
          <w:sz w:val="22"/>
        </w:rPr>
        <w:t>(</w:t>
      </w:r>
      <w:r>
        <w:rPr>
          <w:rFonts w:ascii="等线" w:eastAsia="等线" w:cs="等线" w:hint="eastAsia"/>
          <w:sz w:val="22"/>
        </w:rPr>
        <w:t>1</w:t>
      </w:r>
      <w:r w:rsidR="00D46E16">
        <w:rPr>
          <w:rFonts w:ascii="等线" w:eastAsia="等线" w:cs="等线" w:hint="eastAsia"/>
          <w:sz w:val="22"/>
        </w:rPr>
        <w:t>3</w:t>
      </w:r>
      <w:r>
        <w:rPr>
          <w:rFonts w:ascii="等线" w:eastAsia="等线" w:cs="等线"/>
          <w:sz w:val="22"/>
        </w:rPr>
        <w:t xml:space="preserve"> )</w:t>
      </w:r>
    </w:p>
    <w:p w:rsidR="000B5CAA" w:rsidRDefault="000B5CAA" w:rsidP="000B5CAA">
      <w:pPr>
        <w:spacing w:line="324" w:lineRule="auto"/>
        <w:ind w:firstLine="600"/>
        <w:rPr>
          <w:rFonts w:ascii="黑体" w:eastAsia="黑体" w:hAnsi="黑体"/>
          <w:b/>
          <w:sz w:val="32"/>
          <w:szCs w:val="24"/>
        </w:rPr>
      </w:pPr>
    </w:p>
    <w:p w:rsidR="000B5CAA" w:rsidRPr="00B7610B" w:rsidRDefault="000B5CAA" w:rsidP="000B5CAA">
      <w:pPr>
        <w:spacing w:line="324" w:lineRule="auto"/>
        <w:ind w:firstLine="600"/>
        <w:rPr>
          <w:rFonts w:ascii="黑体" w:eastAsia="黑体" w:hAnsi="黑体"/>
          <w:b/>
          <w:sz w:val="32"/>
          <w:szCs w:val="24"/>
        </w:rPr>
      </w:pPr>
      <w:r w:rsidRPr="00B7610B">
        <w:rPr>
          <w:rFonts w:ascii="黑体" w:eastAsia="黑体" w:hAnsi="黑体" w:hint="eastAsia"/>
          <w:b/>
          <w:sz w:val="32"/>
          <w:szCs w:val="24"/>
        </w:rPr>
        <w:lastRenderedPageBreak/>
        <w:t>一、概况</w:t>
      </w:r>
    </w:p>
    <w:p w:rsidR="000B5CAA" w:rsidRPr="00B7610B" w:rsidRDefault="000B5CAA" w:rsidP="000B5CAA">
      <w:pPr>
        <w:spacing w:line="324" w:lineRule="auto"/>
        <w:ind w:firstLine="594"/>
        <w:rPr>
          <w:rFonts w:ascii="楷体" w:eastAsia="楷体" w:hAnsi="楷体"/>
          <w:b/>
          <w:sz w:val="32"/>
          <w:szCs w:val="24"/>
        </w:rPr>
      </w:pPr>
      <w:r w:rsidRPr="00B7610B">
        <w:rPr>
          <w:rFonts w:ascii="楷体" w:eastAsia="楷体" w:hAnsi="楷体" w:hint="eastAsia"/>
          <w:b/>
          <w:sz w:val="32"/>
          <w:szCs w:val="24"/>
        </w:rPr>
        <w:t>（一）部门职责</w:t>
      </w:r>
    </w:p>
    <w:p w:rsidR="000B5CAA" w:rsidRPr="00B7610B" w:rsidRDefault="000B5CAA" w:rsidP="000B5CAA">
      <w:pPr>
        <w:spacing w:line="560" w:lineRule="exact"/>
        <w:ind w:firstLineChars="200" w:firstLine="640"/>
        <w:rPr>
          <w:rFonts w:ascii="仿宋" w:eastAsia="仿宋" w:hAnsi="仿宋"/>
          <w:sz w:val="32"/>
          <w:szCs w:val="32"/>
        </w:rPr>
      </w:pPr>
      <w:r w:rsidRPr="00B7610B">
        <w:rPr>
          <w:rFonts w:ascii="仿宋" w:eastAsia="仿宋" w:hAnsi="仿宋" w:hint="eastAsia"/>
          <w:sz w:val="32"/>
          <w:szCs w:val="32"/>
        </w:rPr>
        <w:t>贯彻落实中央和省、市委有关政法工作、政法干部队伍建设、社会治安综合治理、维护社会稳定和平安创建工作的方针、</w:t>
      </w:r>
      <w:bookmarkStart w:id="0" w:name="br3"/>
      <w:bookmarkEnd w:id="0"/>
      <w:r w:rsidRPr="00B7610B">
        <w:rPr>
          <w:rFonts w:ascii="仿宋" w:eastAsia="仿宋" w:hAnsi="仿宋" w:hint="eastAsia"/>
          <w:sz w:val="32"/>
          <w:szCs w:val="32"/>
        </w:rPr>
        <w:t>政策、指示，根据市委、市政府和省委政法委部署，指导全市政法各部门和平安成员单位工作。</w:t>
      </w:r>
    </w:p>
    <w:p w:rsidR="000B5CAA" w:rsidRPr="00B7610B" w:rsidRDefault="000B5CAA" w:rsidP="000B5CAA">
      <w:pPr>
        <w:spacing w:line="324" w:lineRule="auto"/>
        <w:ind w:firstLine="594"/>
        <w:rPr>
          <w:rFonts w:eastAsia="Times New Roman"/>
          <w:b/>
          <w:sz w:val="32"/>
          <w:szCs w:val="24"/>
        </w:rPr>
      </w:pPr>
      <w:r w:rsidRPr="00B7610B">
        <w:rPr>
          <w:rFonts w:ascii="楷体" w:eastAsia="楷体" w:hAnsi="楷体" w:hint="eastAsia"/>
          <w:b/>
          <w:sz w:val="32"/>
          <w:szCs w:val="24"/>
        </w:rPr>
        <w:t>（二）机构设置</w:t>
      </w:r>
    </w:p>
    <w:p w:rsidR="000B5CAA" w:rsidRPr="00B7610B" w:rsidRDefault="000B5CAA" w:rsidP="000B5CAA">
      <w:pPr>
        <w:spacing w:line="560" w:lineRule="exact"/>
        <w:ind w:firstLineChars="200" w:firstLine="640"/>
        <w:rPr>
          <w:rFonts w:ascii="仿宋" w:eastAsia="仿宋" w:hAnsi="仿宋"/>
          <w:sz w:val="32"/>
          <w:szCs w:val="32"/>
        </w:rPr>
      </w:pPr>
      <w:r w:rsidRPr="00B7610B">
        <w:rPr>
          <w:rFonts w:ascii="仿宋" w:eastAsia="仿宋" w:hAnsi="仿宋" w:hint="eastAsia"/>
          <w:sz w:val="32"/>
          <w:szCs w:val="32"/>
        </w:rPr>
        <w:t>从预算单位构成看，中共丽水市委政法委员会部门决算包括：委机关本级决算（市委政法委下属法学会机关秘书处为参公事业单位、丽水市社会治理综合指挥中心为事业单位，财务均不独立核算）。</w:t>
      </w:r>
    </w:p>
    <w:p w:rsidR="000B5CAA" w:rsidRPr="00B7610B" w:rsidRDefault="000B5CAA" w:rsidP="000B5CAA">
      <w:pPr>
        <w:spacing w:line="560" w:lineRule="exact"/>
        <w:ind w:firstLineChars="200" w:firstLine="640"/>
        <w:rPr>
          <w:rFonts w:ascii="仿宋" w:eastAsia="仿宋" w:hAnsi="仿宋"/>
          <w:sz w:val="32"/>
          <w:szCs w:val="32"/>
        </w:rPr>
      </w:pPr>
      <w:r w:rsidRPr="00B7610B">
        <w:rPr>
          <w:rFonts w:ascii="仿宋" w:eastAsia="仿宋" w:hAnsi="仿宋" w:hint="eastAsia"/>
          <w:sz w:val="32"/>
          <w:szCs w:val="32"/>
        </w:rPr>
        <w:t>纳入中共丽水市委政法委员会2021年度部门决算编制范围的二级预算单位：无。</w:t>
      </w:r>
    </w:p>
    <w:p w:rsidR="000B5CAA" w:rsidRPr="00B7610B" w:rsidRDefault="000B5CAA" w:rsidP="000B5CAA">
      <w:pPr>
        <w:spacing w:line="324" w:lineRule="auto"/>
        <w:ind w:firstLine="600"/>
        <w:rPr>
          <w:rFonts w:ascii="黑体" w:eastAsia="黑体" w:hAnsi="黑体"/>
          <w:b/>
          <w:sz w:val="32"/>
          <w:szCs w:val="24"/>
        </w:rPr>
      </w:pPr>
      <w:r w:rsidRPr="00B7610B">
        <w:rPr>
          <w:rFonts w:ascii="黑体" w:eastAsia="黑体" w:hAnsi="黑体" w:hint="eastAsia"/>
          <w:b/>
          <w:sz w:val="32"/>
          <w:szCs w:val="24"/>
        </w:rPr>
        <w:t>二、2021年度部门决算公开表</w:t>
      </w:r>
    </w:p>
    <w:p w:rsidR="000B5CAA" w:rsidRPr="00B7610B" w:rsidRDefault="000B5CAA" w:rsidP="000B5CAA">
      <w:pPr>
        <w:spacing w:line="324" w:lineRule="auto"/>
        <w:ind w:firstLine="594"/>
        <w:rPr>
          <w:rFonts w:eastAsia="Times New Roman"/>
          <w:sz w:val="32"/>
          <w:szCs w:val="24"/>
        </w:rPr>
      </w:pPr>
      <w:r w:rsidRPr="00B7610B">
        <w:rPr>
          <w:rFonts w:ascii="仿宋" w:eastAsia="仿宋" w:hAnsi="仿宋" w:hint="eastAsia"/>
          <w:sz w:val="32"/>
          <w:szCs w:val="24"/>
        </w:rPr>
        <w:t>详见附表</w:t>
      </w:r>
      <w:r w:rsidRPr="00B7610B">
        <w:rPr>
          <w:rFonts w:ascii="仿宋_GB2312" w:eastAsia="仿宋_GB2312" w:hAnsi="仿宋_GB2312" w:hint="eastAsia"/>
          <w:sz w:val="32"/>
          <w:szCs w:val="24"/>
        </w:rPr>
        <w:t>。</w:t>
      </w:r>
    </w:p>
    <w:p w:rsidR="000B5CAA" w:rsidRPr="00B7610B" w:rsidRDefault="000B5CAA" w:rsidP="000B5CAA">
      <w:pPr>
        <w:spacing w:line="324" w:lineRule="auto"/>
        <w:ind w:firstLine="594"/>
        <w:rPr>
          <w:rFonts w:eastAsia="Times New Roman"/>
          <w:b/>
          <w:sz w:val="32"/>
          <w:szCs w:val="24"/>
        </w:rPr>
      </w:pPr>
      <w:r w:rsidRPr="00B7610B">
        <w:rPr>
          <w:rFonts w:ascii="黑体" w:eastAsia="黑体" w:hAnsi="黑体" w:hint="eastAsia"/>
          <w:b/>
          <w:sz w:val="32"/>
          <w:szCs w:val="24"/>
          <w:lang w:val="zh-CN"/>
        </w:rPr>
        <w:t>三、</w:t>
      </w:r>
      <w:r w:rsidRPr="00B7610B">
        <w:rPr>
          <w:rFonts w:ascii="黑体" w:eastAsia="黑体" w:hAnsi="黑体" w:hint="eastAsia"/>
          <w:b/>
          <w:sz w:val="32"/>
          <w:szCs w:val="24"/>
        </w:rPr>
        <w:t>2021年度部门决算情况说明</w:t>
      </w:r>
    </w:p>
    <w:p w:rsidR="000B5CAA" w:rsidRPr="00B7610B" w:rsidRDefault="000B5CAA" w:rsidP="000B5CAA">
      <w:pPr>
        <w:spacing w:line="324" w:lineRule="auto"/>
        <w:ind w:firstLine="594"/>
        <w:rPr>
          <w:rFonts w:eastAsia="Times New Roman"/>
          <w:b/>
          <w:sz w:val="32"/>
          <w:szCs w:val="24"/>
        </w:rPr>
      </w:pPr>
      <w:r w:rsidRPr="00B7610B">
        <w:rPr>
          <w:rFonts w:ascii="楷体" w:eastAsia="楷体" w:hAnsi="楷体" w:hint="eastAsia"/>
          <w:b/>
          <w:sz w:val="32"/>
          <w:szCs w:val="24"/>
        </w:rPr>
        <w:t>（一）收入支出决算总体情况说明</w:t>
      </w:r>
    </w:p>
    <w:p w:rsidR="000B5CAA" w:rsidRPr="00B7610B" w:rsidRDefault="000B5CAA" w:rsidP="000B5CAA">
      <w:pPr>
        <w:spacing w:line="560" w:lineRule="exact"/>
        <w:ind w:firstLineChars="200" w:firstLine="640"/>
        <w:rPr>
          <w:rFonts w:ascii="仿宋" w:eastAsia="仿宋" w:hAnsi="仿宋"/>
          <w:sz w:val="32"/>
          <w:szCs w:val="32"/>
        </w:rPr>
      </w:pPr>
      <w:r w:rsidRPr="00B7610B">
        <w:rPr>
          <w:rFonts w:ascii="仿宋" w:eastAsia="仿宋" w:hAnsi="仿宋" w:hint="eastAsia"/>
          <w:sz w:val="32"/>
          <w:szCs w:val="32"/>
        </w:rPr>
        <w:t>2021年度收入总计1,948.79万元，支出总计1,948.79万元,与2020年度相比，各增加236.7万元，增长13.83%。主要原因是：人员调整、工资、社保和奖金等标准有所调整、经费追加以及上级拨款等。</w:t>
      </w:r>
    </w:p>
    <w:p w:rsidR="000B5CAA" w:rsidRPr="00B7610B" w:rsidRDefault="000B5CAA" w:rsidP="000B5CAA">
      <w:pPr>
        <w:spacing w:line="324" w:lineRule="auto"/>
        <w:ind w:firstLine="594"/>
        <w:rPr>
          <w:rFonts w:eastAsia="Times New Roman"/>
          <w:b/>
          <w:sz w:val="32"/>
          <w:szCs w:val="24"/>
        </w:rPr>
      </w:pPr>
      <w:r w:rsidRPr="00B7610B">
        <w:rPr>
          <w:rFonts w:ascii="楷体" w:eastAsia="楷体" w:hAnsi="楷体" w:hint="eastAsia"/>
          <w:b/>
          <w:sz w:val="32"/>
          <w:szCs w:val="24"/>
        </w:rPr>
        <w:t>（二）收入决算情况说明</w:t>
      </w:r>
    </w:p>
    <w:p w:rsidR="000B5CAA" w:rsidRPr="00B7610B" w:rsidRDefault="000B5CAA" w:rsidP="000B5CAA">
      <w:pPr>
        <w:spacing w:line="324" w:lineRule="auto"/>
        <w:ind w:firstLine="594"/>
        <w:rPr>
          <w:rFonts w:ascii="仿宋" w:eastAsia="仿宋" w:hAnsi="仿宋"/>
          <w:sz w:val="32"/>
          <w:szCs w:val="24"/>
        </w:rPr>
      </w:pPr>
      <w:r w:rsidRPr="00B7610B">
        <w:rPr>
          <w:rFonts w:ascii="仿宋" w:eastAsia="仿宋" w:hAnsi="仿宋" w:hint="eastAsia"/>
          <w:sz w:val="32"/>
          <w:szCs w:val="24"/>
        </w:rPr>
        <w:lastRenderedPageBreak/>
        <w:t>本年收入合计1,911.36万元；包括财政拨款收入1,911.36万元（其中，一般公共预算1,911.36万元，政府性基金预算0万元,国有资本经营预算0万元），占收入合计100%；上级补助收入0万元，占收入合计0%；事业收入0万元，占收入合计0%；经营收入0万元，占收入合计0%；附属单位上缴收入0万元，占收入合计0%；其他收入0万元，占收入合计0%。</w:t>
      </w:r>
    </w:p>
    <w:p w:rsidR="000B5CAA" w:rsidRPr="00B7610B" w:rsidRDefault="000B5CAA" w:rsidP="000B5CAA">
      <w:pPr>
        <w:spacing w:line="324" w:lineRule="auto"/>
        <w:ind w:firstLine="594"/>
        <w:rPr>
          <w:rFonts w:eastAsia="Times New Roman"/>
          <w:b/>
          <w:sz w:val="32"/>
          <w:szCs w:val="24"/>
        </w:rPr>
      </w:pPr>
      <w:r w:rsidRPr="00B7610B">
        <w:rPr>
          <w:rFonts w:ascii="楷体" w:eastAsia="楷体" w:hAnsi="楷体" w:hint="eastAsia"/>
          <w:b/>
          <w:sz w:val="32"/>
          <w:szCs w:val="24"/>
        </w:rPr>
        <w:t>（三）支出决算情况说明</w:t>
      </w:r>
    </w:p>
    <w:p w:rsidR="000B5CAA" w:rsidRPr="00B7610B" w:rsidRDefault="000B5CAA" w:rsidP="000B5CAA">
      <w:pPr>
        <w:spacing w:line="324" w:lineRule="auto"/>
        <w:ind w:firstLine="594"/>
        <w:rPr>
          <w:rFonts w:ascii="仿宋" w:eastAsia="仿宋" w:hAnsi="仿宋"/>
          <w:sz w:val="32"/>
          <w:szCs w:val="24"/>
        </w:rPr>
      </w:pPr>
      <w:r w:rsidRPr="00B7610B">
        <w:rPr>
          <w:rFonts w:ascii="仿宋" w:eastAsia="仿宋" w:hAnsi="仿宋" w:hint="eastAsia"/>
          <w:sz w:val="32"/>
          <w:szCs w:val="24"/>
        </w:rPr>
        <w:t>本年支出合计1,947.14万元，其中基本支出1,218.67万元，占62.59%；项目支出728.47万元，占37.41%；上缴上级支出</w:t>
      </w:r>
      <w:r w:rsidRPr="00B7610B">
        <w:rPr>
          <w:rFonts w:ascii="仿宋" w:eastAsia="仿宋" w:hAnsi="仿宋" w:hint="eastAsia"/>
          <w:sz w:val="32"/>
          <w:szCs w:val="24"/>
          <w:lang w:val="zh-CN"/>
        </w:rPr>
        <w:t>0</w:t>
      </w:r>
      <w:r w:rsidRPr="00B7610B">
        <w:rPr>
          <w:rFonts w:ascii="仿宋" w:eastAsia="仿宋" w:hAnsi="仿宋" w:hint="eastAsia"/>
          <w:sz w:val="32"/>
          <w:szCs w:val="24"/>
        </w:rPr>
        <w:t>万元，占0%；经营支出0万元，占0%；对附属单位补助支出</w:t>
      </w:r>
      <w:r w:rsidRPr="00B7610B">
        <w:rPr>
          <w:rFonts w:ascii="仿宋" w:eastAsia="仿宋" w:hAnsi="仿宋" w:hint="eastAsia"/>
          <w:sz w:val="32"/>
          <w:szCs w:val="24"/>
          <w:lang w:val="zh-CN"/>
        </w:rPr>
        <w:t>0</w:t>
      </w:r>
      <w:r w:rsidRPr="00B7610B">
        <w:rPr>
          <w:rFonts w:ascii="仿宋" w:eastAsia="仿宋" w:hAnsi="仿宋" w:hint="eastAsia"/>
          <w:sz w:val="32"/>
          <w:szCs w:val="24"/>
        </w:rPr>
        <w:t>万元，占0%。</w:t>
      </w:r>
    </w:p>
    <w:p w:rsidR="000B5CAA" w:rsidRPr="00B7610B" w:rsidRDefault="000B5CAA" w:rsidP="000B5CAA">
      <w:pPr>
        <w:spacing w:line="324" w:lineRule="auto"/>
        <w:ind w:firstLine="594"/>
        <w:rPr>
          <w:rFonts w:ascii="楷体" w:eastAsia="楷体" w:hAnsi="楷体"/>
          <w:b/>
          <w:sz w:val="32"/>
          <w:szCs w:val="24"/>
        </w:rPr>
      </w:pPr>
      <w:r w:rsidRPr="00B7610B">
        <w:rPr>
          <w:rFonts w:ascii="楷体" w:eastAsia="楷体" w:hAnsi="楷体" w:hint="eastAsia"/>
          <w:b/>
          <w:sz w:val="32"/>
          <w:szCs w:val="24"/>
        </w:rPr>
        <w:t>（四）财政拨款收入支出决算总体情况说明</w:t>
      </w:r>
    </w:p>
    <w:p w:rsidR="000B5CAA" w:rsidRPr="00B7610B" w:rsidRDefault="000B5CAA" w:rsidP="000B5CAA">
      <w:pPr>
        <w:spacing w:line="560" w:lineRule="exact"/>
        <w:ind w:firstLineChars="200" w:firstLine="640"/>
        <w:rPr>
          <w:rFonts w:ascii="仿宋" w:eastAsia="仿宋" w:hAnsi="仿宋"/>
          <w:sz w:val="32"/>
          <w:szCs w:val="32"/>
        </w:rPr>
      </w:pPr>
      <w:r w:rsidRPr="00B7610B">
        <w:rPr>
          <w:rFonts w:ascii="仿宋" w:eastAsia="仿宋" w:hAnsi="仿宋" w:hint="eastAsia"/>
          <w:sz w:val="32"/>
          <w:szCs w:val="24"/>
        </w:rPr>
        <w:t>2021年度财政拨款收入总计1,948.79万元，支出总计1,948.79万元，与2020年相比，各增加240.18万元，增长14.06%。</w:t>
      </w:r>
      <w:r w:rsidRPr="00B7610B">
        <w:rPr>
          <w:rFonts w:ascii="仿宋" w:eastAsia="仿宋" w:hAnsi="仿宋" w:hint="eastAsia"/>
          <w:sz w:val="32"/>
          <w:szCs w:val="32"/>
        </w:rPr>
        <w:t>主要原因是人员调整、工资、社保和奖金等标准有所调整和经费追加等；财政拨款支出年初预算数1,885.73万元，完成年初预算的103.34%，主要原因是上级拨款、司法救助资金年初无法预算。</w:t>
      </w:r>
    </w:p>
    <w:p w:rsidR="000B5CAA" w:rsidRPr="00B7610B" w:rsidRDefault="000B5CAA" w:rsidP="000B5CAA">
      <w:pPr>
        <w:spacing w:line="324" w:lineRule="auto"/>
        <w:ind w:firstLine="594"/>
        <w:rPr>
          <w:rFonts w:eastAsia="Times New Roman"/>
          <w:b/>
          <w:sz w:val="32"/>
          <w:szCs w:val="24"/>
        </w:rPr>
      </w:pPr>
      <w:r w:rsidRPr="00B7610B">
        <w:rPr>
          <w:rFonts w:ascii="楷体" w:eastAsia="楷体" w:hAnsi="楷体" w:hint="eastAsia"/>
          <w:b/>
          <w:sz w:val="32"/>
          <w:szCs w:val="24"/>
        </w:rPr>
        <w:t>（五）一般公共预算财政拨款支出决算情况说明</w:t>
      </w:r>
    </w:p>
    <w:p w:rsidR="000B5CAA" w:rsidRPr="00B7610B" w:rsidRDefault="000B5CAA" w:rsidP="000B5CAA">
      <w:pPr>
        <w:spacing w:line="324" w:lineRule="auto"/>
        <w:ind w:firstLine="606"/>
        <w:rPr>
          <w:rFonts w:ascii="仿宋" w:eastAsia="仿宋" w:hAnsi="仿宋"/>
          <w:sz w:val="32"/>
          <w:szCs w:val="24"/>
        </w:rPr>
      </w:pPr>
      <w:r w:rsidRPr="00B7610B">
        <w:rPr>
          <w:rFonts w:ascii="仿宋" w:eastAsia="仿宋" w:hAnsi="仿宋" w:hint="eastAsia"/>
          <w:b/>
          <w:sz w:val="32"/>
          <w:szCs w:val="24"/>
        </w:rPr>
        <w:t>1.一般公共预算财政拨款支出决算总体情况。</w:t>
      </w:r>
    </w:p>
    <w:p w:rsidR="000B5CAA" w:rsidRPr="00B7610B" w:rsidRDefault="000B5CAA" w:rsidP="000B5CAA">
      <w:pPr>
        <w:spacing w:line="324" w:lineRule="auto"/>
        <w:ind w:firstLine="606"/>
        <w:rPr>
          <w:rFonts w:ascii="仿宋" w:eastAsia="仿宋" w:hAnsi="仿宋"/>
          <w:sz w:val="32"/>
          <w:szCs w:val="24"/>
        </w:rPr>
      </w:pPr>
      <w:r w:rsidRPr="00B7610B">
        <w:rPr>
          <w:rFonts w:ascii="仿宋" w:eastAsia="仿宋" w:hAnsi="仿宋" w:hint="eastAsia"/>
          <w:sz w:val="32"/>
          <w:szCs w:val="24"/>
        </w:rPr>
        <w:t>2021年度一般公共预算财政拨款支出1,947.14万元，占本年支出合计的100%。与2020年相比，一般公共预算财</w:t>
      </w:r>
      <w:r w:rsidRPr="00B7610B">
        <w:rPr>
          <w:rFonts w:ascii="仿宋" w:eastAsia="仿宋" w:hAnsi="仿宋" w:hint="eastAsia"/>
          <w:sz w:val="32"/>
          <w:szCs w:val="24"/>
        </w:rPr>
        <w:lastRenderedPageBreak/>
        <w:t>政拨款支出增加340.94万元，增长21.23%。</w:t>
      </w:r>
      <w:r w:rsidRPr="00B7610B">
        <w:rPr>
          <w:rFonts w:ascii="仿宋" w:eastAsia="仿宋" w:hAnsi="仿宋" w:hint="eastAsia"/>
          <w:sz w:val="32"/>
          <w:szCs w:val="32"/>
        </w:rPr>
        <w:t>主要原因是：人员调整、工资、社保和奖金等标准有所调整和经费追加等。</w:t>
      </w:r>
    </w:p>
    <w:p w:rsidR="000B5CAA" w:rsidRPr="00B7610B" w:rsidRDefault="000B5CAA" w:rsidP="000B5CAA">
      <w:pPr>
        <w:spacing w:line="324" w:lineRule="auto"/>
        <w:ind w:firstLine="606"/>
        <w:rPr>
          <w:rFonts w:ascii="仿宋" w:eastAsia="仿宋" w:hAnsi="仿宋"/>
          <w:sz w:val="32"/>
          <w:szCs w:val="24"/>
        </w:rPr>
      </w:pPr>
      <w:r w:rsidRPr="00B7610B">
        <w:rPr>
          <w:rFonts w:ascii="仿宋" w:eastAsia="仿宋" w:hAnsi="仿宋" w:hint="eastAsia"/>
          <w:b/>
          <w:sz w:val="32"/>
          <w:szCs w:val="24"/>
        </w:rPr>
        <w:t>2.一般公共预算财政拨款支出决算结构情况。</w:t>
      </w:r>
    </w:p>
    <w:p w:rsidR="000B5CAA" w:rsidRPr="00B7610B" w:rsidRDefault="000B5CAA" w:rsidP="000B5CAA">
      <w:pPr>
        <w:spacing w:line="324" w:lineRule="auto"/>
        <w:ind w:firstLine="606"/>
        <w:rPr>
          <w:rFonts w:ascii="仿宋" w:eastAsia="仿宋" w:hAnsi="仿宋"/>
          <w:b/>
          <w:sz w:val="32"/>
          <w:szCs w:val="24"/>
        </w:rPr>
      </w:pPr>
      <w:r w:rsidRPr="00B7610B">
        <w:rPr>
          <w:rFonts w:ascii="仿宋" w:eastAsia="仿宋" w:hAnsi="仿宋" w:hint="eastAsia"/>
          <w:sz w:val="32"/>
          <w:szCs w:val="24"/>
        </w:rPr>
        <w:t>2021年度一般公共预算财政拨款支出1,947.14万元，主要用于以下方面：一般公共服务（类）支出</w:t>
      </w:r>
      <w:r w:rsidRPr="00B7610B">
        <w:rPr>
          <w:rFonts w:ascii="仿宋" w:eastAsia="仿宋" w:hAnsi="仿宋" w:hint="eastAsia"/>
          <w:sz w:val="32"/>
          <w:szCs w:val="24"/>
          <w:lang w:val="zh-CN"/>
        </w:rPr>
        <w:t>63.65</w:t>
      </w:r>
      <w:r w:rsidRPr="00B7610B">
        <w:rPr>
          <w:rFonts w:ascii="仿宋" w:eastAsia="仿宋" w:hAnsi="仿宋" w:hint="eastAsia"/>
          <w:sz w:val="32"/>
          <w:szCs w:val="24"/>
        </w:rPr>
        <w:t>万元，占3.27%；国防（类）支出</w:t>
      </w:r>
      <w:r w:rsidRPr="00B7610B">
        <w:rPr>
          <w:rFonts w:ascii="仿宋" w:eastAsia="仿宋" w:hAnsi="仿宋" w:hint="eastAsia"/>
          <w:sz w:val="32"/>
          <w:szCs w:val="24"/>
          <w:lang w:val="zh-CN"/>
        </w:rPr>
        <w:t>0</w:t>
      </w:r>
      <w:r w:rsidRPr="00B7610B">
        <w:rPr>
          <w:rFonts w:ascii="仿宋" w:eastAsia="仿宋" w:hAnsi="仿宋" w:hint="eastAsia"/>
          <w:sz w:val="32"/>
          <w:szCs w:val="24"/>
        </w:rPr>
        <w:t>万元,占0%；公共安全（类）支出</w:t>
      </w:r>
      <w:r w:rsidRPr="00B7610B">
        <w:rPr>
          <w:rFonts w:ascii="仿宋" w:eastAsia="仿宋" w:hAnsi="仿宋" w:hint="eastAsia"/>
          <w:sz w:val="32"/>
          <w:szCs w:val="24"/>
          <w:lang w:val="zh-CN"/>
        </w:rPr>
        <w:t>1,746.02</w:t>
      </w:r>
      <w:r w:rsidRPr="00B7610B">
        <w:rPr>
          <w:rFonts w:ascii="仿宋" w:eastAsia="仿宋" w:hAnsi="仿宋" w:hint="eastAsia"/>
          <w:sz w:val="32"/>
          <w:szCs w:val="24"/>
        </w:rPr>
        <w:t>万元,占89.67%；教育（类）支出</w:t>
      </w:r>
      <w:r w:rsidRPr="00B7610B">
        <w:rPr>
          <w:rFonts w:ascii="仿宋" w:eastAsia="仿宋" w:hAnsi="仿宋" w:hint="eastAsia"/>
          <w:sz w:val="32"/>
          <w:szCs w:val="24"/>
          <w:lang w:val="zh-CN"/>
        </w:rPr>
        <w:t>0</w:t>
      </w:r>
      <w:r w:rsidRPr="00B7610B">
        <w:rPr>
          <w:rFonts w:ascii="仿宋" w:eastAsia="仿宋" w:hAnsi="仿宋" w:hint="eastAsia"/>
          <w:sz w:val="32"/>
          <w:szCs w:val="24"/>
        </w:rPr>
        <w:t>万元,占0%；科学技术（类）支出</w:t>
      </w:r>
      <w:r w:rsidRPr="00B7610B">
        <w:rPr>
          <w:rFonts w:ascii="仿宋" w:eastAsia="仿宋" w:hAnsi="仿宋" w:hint="eastAsia"/>
          <w:sz w:val="32"/>
          <w:szCs w:val="24"/>
          <w:lang w:val="zh-CN"/>
        </w:rPr>
        <w:t>0</w:t>
      </w:r>
      <w:r w:rsidRPr="00B7610B">
        <w:rPr>
          <w:rFonts w:ascii="仿宋" w:eastAsia="仿宋" w:hAnsi="仿宋" w:hint="eastAsia"/>
          <w:sz w:val="32"/>
          <w:szCs w:val="24"/>
        </w:rPr>
        <w:t>万元,占0%；文化旅游体育与传媒（类）支出</w:t>
      </w:r>
      <w:r w:rsidRPr="00B7610B">
        <w:rPr>
          <w:rFonts w:ascii="仿宋" w:eastAsia="仿宋" w:hAnsi="仿宋" w:hint="eastAsia"/>
          <w:sz w:val="32"/>
          <w:szCs w:val="24"/>
          <w:lang w:val="zh-CN"/>
        </w:rPr>
        <w:t>0</w:t>
      </w:r>
      <w:r w:rsidRPr="00B7610B">
        <w:rPr>
          <w:rFonts w:ascii="仿宋" w:eastAsia="仿宋" w:hAnsi="仿宋" w:hint="eastAsia"/>
          <w:sz w:val="32"/>
          <w:szCs w:val="24"/>
        </w:rPr>
        <w:t>万元,占0%；社会保障和就业（类）支出</w:t>
      </w:r>
      <w:r w:rsidRPr="00B7610B">
        <w:rPr>
          <w:rFonts w:ascii="仿宋" w:eastAsia="仿宋" w:hAnsi="仿宋" w:hint="eastAsia"/>
          <w:sz w:val="32"/>
          <w:szCs w:val="24"/>
          <w:lang w:val="zh-CN"/>
        </w:rPr>
        <w:t>84.08</w:t>
      </w:r>
      <w:r w:rsidRPr="00B7610B">
        <w:rPr>
          <w:rFonts w:ascii="仿宋" w:eastAsia="仿宋" w:hAnsi="仿宋" w:hint="eastAsia"/>
          <w:sz w:val="32"/>
          <w:szCs w:val="24"/>
        </w:rPr>
        <w:t>万元,占4.32%；卫生健康（类）支出</w:t>
      </w:r>
      <w:r w:rsidRPr="00B7610B">
        <w:rPr>
          <w:rFonts w:ascii="仿宋" w:eastAsia="仿宋" w:hAnsi="仿宋" w:hint="eastAsia"/>
          <w:sz w:val="32"/>
          <w:szCs w:val="24"/>
          <w:lang w:val="zh-CN"/>
        </w:rPr>
        <w:t>53.38</w:t>
      </w:r>
      <w:r w:rsidRPr="00B7610B">
        <w:rPr>
          <w:rFonts w:ascii="仿宋" w:eastAsia="仿宋" w:hAnsi="仿宋" w:hint="eastAsia"/>
          <w:sz w:val="32"/>
          <w:szCs w:val="24"/>
        </w:rPr>
        <w:t>万元,占2.74%；节能环保（类）支出</w:t>
      </w:r>
      <w:r w:rsidRPr="00B7610B">
        <w:rPr>
          <w:rFonts w:ascii="仿宋" w:eastAsia="仿宋" w:hAnsi="仿宋" w:hint="eastAsia"/>
          <w:sz w:val="32"/>
          <w:szCs w:val="24"/>
          <w:lang w:val="zh-CN"/>
        </w:rPr>
        <w:t>0</w:t>
      </w:r>
      <w:r w:rsidRPr="00B7610B">
        <w:rPr>
          <w:rFonts w:ascii="仿宋" w:eastAsia="仿宋" w:hAnsi="仿宋" w:hint="eastAsia"/>
          <w:sz w:val="32"/>
          <w:szCs w:val="24"/>
        </w:rPr>
        <w:t>万元,占0%；城乡社区（类）支出</w:t>
      </w:r>
      <w:r w:rsidRPr="00B7610B">
        <w:rPr>
          <w:rFonts w:ascii="仿宋" w:eastAsia="仿宋" w:hAnsi="仿宋" w:hint="eastAsia"/>
          <w:sz w:val="32"/>
          <w:szCs w:val="24"/>
          <w:lang w:val="zh-CN"/>
        </w:rPr>
        <w:t>0</w:t>
      </w:r>
      <w:r w:rsidRPr="00B7610B">
        <w:rPr>
          <w:rFonts w:ascii="仿宋" w:eastAsia="仿宋" w:hAnsi="仿宋" w:hint="eastAsia"/>
          <w:sz w:val="32"/>
          <w:szCs w:val="24"/>
        </w:rPr>
        <w:t>万元,占0%；农林水（类）支出</w:t>
      </w:r>
      <w:r w:rsidRPr="00B7610B">
        <w:rPr>
          <w:rFonts w:ascii="仿宋" w:eastAsia="仿宋" w:hAnsi="仿宋" w:hint="eastAsia"/>
          <w:sz w:val="32"/>
          <w:szCs w:val="24"/>
          <w:lang w:val="zh-CN"/>
        </w:rPr>
        <w:t>0</w:t>
      </w:r>
      <w:r w:rsidRPr="00B7610B">
        <w:rPr>
          <w:rFonts w:ascii="仿宋" w:eastAsia="仿宋" w:hAnsi="仿宋" w:hint="eastAsia"/>
          <w:sz w:val="32"/>
          <w:szCs w:val="24"/>
        </w:rPr>
        <w:t>万元,占0%；交通运输（类）支出</w:t>
      </w:r>
      <w:r w:rsidRPr="00B7610B">
        <w:rPr>
          <w:rFonts w:ascii="仿宋" w:eastAsia="仿宋" w:hAnsi="仿宋" w:hint="eastAsia"/>
          <w:sz w:val="32"/>
          <w:szCs w:val="24"/>
          <w:lang w:val="zh-CN"/>
        </w:rPr>
        <w:t>0</w:t>
      </w:r>
      <w:r w:rsidRPr="00B7610B">
        <w:rPr>
          <w:rFonts w:ascii="仿宋" w:eastAsia="仿宋" w:hAnsi="仿宋" w:hint="eastAsia"/>
          <w:sz w:val="32"/>
          <w:szCs w:val="24"/>
        </w:rPr>
        <w:t>万元,占0%；资源勘探工业信息等（类）支出</w:t>
      </w:r>
      <w:r w:rsidRPr="00B7610B">
        <w:rPr>
          <w:rFonts w:ascii="仿宋" w:eastAsia="仿宋" w:hAnsi="仿宋" w:hint="eastAsia"/>
          <w:sz w:val="32"/>
          <w:szCs w:val="24"/>
          <w:lang w:val="zh-CN"/>
        </w:rPr>
        <w:t>0</w:t>
      </w:r>
      <w:r w:rsidRPr="00B7610B">
        <w:rPr>
          <w:rFonts w:ascii="仿宋" w:eastAsia="仿宋" w:hAnsi="仿宋" w:hint="eastAsia"/>
          <w:sz w:val="32"/>
          <w:szCs w:val="24"/>
        </w:rPr>
        <w:t>万元,占0%；商业服务业等（类）支出</w:t>
      </w:r>
      <w:r w:rsidRPr="00B7610B">
        <w:rPr>
          <w:rFonts w:ascii="仿宋" w:eastAsia="仿宋" w:hAnsi="仿宋" w:hint="eastAsia"/>
          <w:sz w:val="32"/>
          <w:szCs w:val="24"/>
          <w:lang w:val="zh-CN"/>
        </w:rPr>
        <w:t>0</w:t>
      </w:r>
      <w:r w:rsidRPr="00B7610B">
        <w:rPr>
          <w:rFonts w:ascii="仿宋" w:eastAsia="仿宋" w:hAnsi="仿宋" w:hint="eastAsia"/>
          <w:sz w:val="32"/>
          <w:szCs w:val="24"/>
        </w:rPr>
        <w:t>万元,占0%；金融（类）支出</w:t>
      </w:r>
      <w:r w:rsidRPr="00B7610B">
        <w:rPr>
          <w:rFonts w:ascii="仿宋" w:eastAsia="仿宋" w:hAnsi="仿宋" w:hint="eastAsia"/>
          <w:sz w:val="32"/>
          <w:szCs w:val="24"/>
          <w:lang w:val="zh-CN"/>
        </w:rPr>
        <w:t>0</w:t>
      </w:r>
      <w:r w:rsidRPr="00B7610B">
        <w:rPr>
          <w:rFonts w:ascii="仿宋" w:eastAsia="仿宋" w:hAnsi="仿宋" w:hint="eastAsia"/>
          <w:sz w:val="32"/>
          <w:szCs w:val="24"/>
        </w:rPr>
        <w:t>万元,占0%；援助其他地区（类）支出</w:t>
      </w:r>
      <w:r w:rsidRPr="00B7610B">
        <w:rPr>
          <w:rFonts w:ascii="仿宋" w:eastAsia="仿宋" w:hAnsi="仿宋" w:hint="eastAsia"/>
          <w:sz w:val="32"/>
          <w:szCs w:val="24"/>
          <w:lang w:val="zh-CN"/>
        </w:rPr>
        <w:t>0</w:t>
      </w:r>
      <w:r w:rsidRPr="00B7610B">
        <w:rPr>
          <w:rFonts w:ascii="仿宋" w:eastAsia="仿宋" w:hAnsi="仿宋" w:hint="eastAsia"/>
          <w:sz w:val="32"/>
          <w:szCs w:val="24"/>
        </w:rPr>
        <w:t>万元,占0%；自然资源海洋气象等（类）支出</w:t>
      </w:r>
      <w:r w:rsidRPr="00B7610B">
        <w:rPr>
          <w:rFonts w:ascii="仿宋" w:eastAsia="仿宋" w:hAnsi="仿宋" w:hint="eastAsia"/>
          <w:sz w:val="32"/>
          <w:szCs w:val="24"/>
          <w:lang w:val="zh-CN"/>
        </w:rPr>
        <w:t>0</w:t>
      </w:r>
      <w:r w:rsidRPr="00B7610B">
        <w:rPr>
          <w:rFonts w:ascii="仿宋" w:eastAsia="仿宋" w:hAnsi="仿宋" w:hint="eastAsia"/>
          <w:sz w:val="32"/>
          <w:szCs w:val="24"/>
        </w:rPr>
        <w:t>万元,占0%；住房保障（类）支出</w:t>
      </w:r>
      <w:r w:rsidRPr="00B7610B">
        <w:rPr>
          <w:rFonts w:ascii="仿宋" w:eastAsia="仿宋" w:hAnsi="仿宋" w:hint="eastAsia"/>
          <w:sz w:val="32"/>
          <w:szCs w:val="24"/>
          <w:lang w:val="zh-CN"/>
        </w:rPr>
        <w:t>0</w:t>
      </w:r>
      <w:r w:rsidRPr="00B7610B">
        <w:rPr>
          <w:rFonts w:ascii="仿宋" w:eastAsia="仿宋" w:hAnsi="仿宋" w:hint="eastAsia"/>
          <w:sz w:val="32"/>
          <w:szCs w:val="24"/>
        </w:rPr>
        <w:t>万元,占0%；粮油物资储备（类）支出</w:t>
      </w:r>
      <w:r w:rsidRPr="00B7610B">
        <w:rPr>
          <w:rFonts w:ascii="仿宋" w:eastAsia="仿宋" w:hAnsi="仿宋" w:hint="eastAsia"/>
          <w:sz w:val="32"/>
          <w:szCs w:val="24"/>
          <w:lang w:val="zh-CN"/>
        </w:rPr>
        <w:t>0</w:t>
      </w:r>
      <w:r w:rsidRPr="00B7610B">
        <w:rPr>
          <w:rFonts w:ascii="仿宋" w:eastAsia="仿宋" w:hAnsi="仿宋" w:hint="eastAsia"/>
          <w:sz w:val="32"/>
          <w:szCs w:val="24"/>
        </w:rPr>
        <w:t>万元,占0%；灾害防治及应急管理（类）支出</w:t>
      </w:r>
      <w:r w:rsidRPr="00B7610B">
        <w:rPr>
          <w:rFonts w:ascii="仿宋" w:eastAsia="仿宋" w:hAnsi="仿宋" w:hint="eastAsia"/>
          <w:sz w:val="32"/>
          <w:szCs w:val="24"/>
          <w:lang w:val="zh-CN"/>
        </w:rPr>
        <w:t>0</w:t>
      </w:r>
      <w:r w:rsidRPr="00B7610B">
        <w:rPr>
          <w:rFonts w:ascii="仿宋" w:eastAsia="仿宋" w:hAnsi="仿宋" w:hint="eastAsia"/>
          <w:sz w:val="32"/>
          <w:szCs w:val="24"/>
        </w:rPr>
        <w:t>万元,占0%；其他（类）支出</w:t>
      </w:r>
      <w:r w:rsidRPr="00B7610B">
        <w:rPr>
          <w:rFonts w:ascii="仿宋" w:eastAsia="仿宋" w:hAnsi="仿宋" w:hint="eastAsia"/>
          <w:sz w:val="32"/>
          <w:szCs w:val="24"/>
          <w:lang w:val="zh-CN"/>
        </w:rPr>
        <w:t>0</w:t>
      </w:r>
      <w:r w:rsidRPr="00B7610B">
        <w:rPr>
          <w:rFonts w:ascii="仿宋" w:eastAsia="仿宋" w:hAnsi="仿宋" w:hint="eastAsia"/>
          <w:sz w:val="32"/>
          <w:szCs w:val="24"/>
        </w:rPr>
        <w:t>万元,占0%；债务还本（类）支出</w:t>
      </w:r>
      <w:r w:rsidRPr="00B7610B">
        <w:rPr>
          <w:rFonts w:ascii="仿宋" w:eastAsia="仿宋" w:hAnsi="仿宋" w:hint="eastAsia"/>
          <w:sz w:val="32"/>
          <w:szCs w:val="24"/>
          <w:lang w:val="zh-CN"/>
        </w:rPr>
        <w:t>0</w:t>
      </w:r>
      <w:r w:rsidRPr="00B7610B">
        <w:rPr>
          <w:rFonts w:ascii="仿宋" w:eastAsia="仿宋" w:hAnsi="仿宋" w:hint="eastAsia"/>
          <w:sz w:val="32"/>
          <w:szCs w:val="24"/>
        </w:rPr>
        <w:t>万元,占0%；债务付息（类）支出</w:t>
      </w:r>
      <w:r w:rsidRPr="00B7610B">
        <w:rPr>
          <w:rFonts w:ascii="仿宋" w:eastAsia="仿宋" w:hAnsi="仿宋" w:hint="eastAsia"/>
          <w:sz w:val="32"/>
          <w:szCs w:val="24"/>
          <w:lang w:val="zh-CN"/>
        </w:rPr>
        <w:t>0</w:t>
      </w:r>
      <w:r w:rsidRPr="00B7610B">
        <w:rPr>
          <w:rFonts w:ascii="仿宋" w:eastAsia="仿宋" w:hAnsi="仿宋" w:hint="eastAsia"/>
          <w:sz w:val="32"/>
          <w:szCs w:val="24"/>
        </w:rPr>
        <w:t>万元,占0%。</w:t>
      </w:r>
    </w:p>
    <w:p w:rsidR="000B5CAA" w:rsidRPr="00B7610B" w:rsidRDefault="000B5CAA" w:rsidP="000B5CAA">
      <w:pPr>
        <w:spacing w:line="324" w:lineRule="auto"/>
        <w:ind w:firstLine="606"/>
        <w:rPr>
          <w:rFonts w:ascii="仿宋" w:eastAsia="仿宋" w:hAnsi="仿宋"/>
          <w:sz w:val="32"/>
          <w:szCs w:val="24"/>
        </w:rPr>
      </w:pPr>
      <w:r w:rsidRPr="00B7610B">
        <w:rPr>
          <w:rFonts w:ascii="仿宋" w:eastAsia="仿宋" w:hAnsi="仿宋" w:hint="eastAsia"/>
          <w:b/>
          <w:sz w:val="32"/>
          <w:szCs w:val="24"/>
        </w:rPr>
        <w:t>3.一般公共预算财政拨款支出决算具体情况。</w:t>
      </w:r>
    </w:p>
    <w:p w:rsidR="000B5CAA" w:rsidRPr="00B7610B" w:rsidRDefault="000B5CAA" w:rsidP="000B5CAA">
      <w:pPr>
        <w:spacing w:line="560" w:lineRule="exact"/>
        <w:ind w:firstLineChars="200" w:firstLine="640"/>
        <w:rPr>
          <w:rFonts w:ascii="仿宋" w:eastAsia="仿宋" w:hAnsi="仿宋"/>
          <w:sz w:val="32"/>
          <w:szCs w:val="32"/>
        </w:rPr>
      </w:pPr>
      <w:r w:rsidRPr="00B7610B">
        <w:rPr>
          <w:rFonts w:ascii="仿宋" w:eastAsia="仿宋" w:hAnsi="仿宋" w:hint="eastAsia"/>
          <w:sz w:val="32"/>
          <w:szCs w:val="24"/>
        </w:rPr>
        <w:lastRenderedPageBreak/>
        <w:t>2021年度一般公共预算财政拨款支出年初预算为1,885.73万元，支出决算为1,947.14万元,完成年初预算的103.26%，</w:t>
      </w:r>
      <w:r w:rsidRPr="00B7610B">
        <w:rPr>
          <w:rFonts w:ascii="仿宋" w:eastAsia="仿宋" w:hAnsi="仿宋" w:hint="eastAsia"/>
          <w:sz w:val="32"/>
          <w:szCs w:val="32"/>
        </w:rPr>
        <w:t>主要原因是上级拨款、司法救助资金年初无法预算等。</w:t>
      </w:r>
    </w:p>
    <w:p w:rsidR="000B5CAA" w:rsidRPr="00B7610B" w:rsidRDefault="000B5CAA" w:rsidP="000B5CAA">
      <w:pPr>
        <w:spacing w:line="560" w:lineRule="exact"/>
        <w:ind w:firstLineChars="200" w:firstLine="640"/>
        <w:rPr>
          <w:rFonts w:ascii="仿宋" w:eastAsia="仿宋" w:hAnsi="仿宋"/>
          <w:sz w:val="32"/>
          <w:szCs w:val="32"/>
        </w:rPr>
      </w:pPr>
      <w:r w:rsidRPr="00B7610B">
        <w:rPr>
          <w:rFonts w:ascii="仿宋" w:eastAsia="仿宋" w:hAnsi="仿宋" w:hint="eastAsia"/>
          <w:sz w:val="32"/>
          <w:szCs w:val="32"/>
        </w:rPr>
        <w:t>其中：</w:t>
      </w:r>
    </w:p>
    <w:p w:rsidR="000B5CAA" w:rsidRPr="00B7610B" w:rsidRDefault="000B5CAA" w:rsidP="000B5CAA">
      <w:pPr>
        <w:spacing w:line="560" w:lineRule="exact"/>
        <w:ind w:firstLineChars="200" w:firstLine="640"/>
        <w:rPr>
          <w:rFonts w:ascii="仿宋" w:eastAsia="仿宋" w:hAnsi="仿宋"/>
          <w:sz w:val="32"/>
          <w:szCs w:val="32"/>
        </w:rPr>
      </w:pPr>
      <w:r w:rsidRPr="00B7610B">
        <w:rPr>
          <w:rFonts w:ascii="仿宋" w:eastAsia="仿宋" w:hAnsi="仿宋" w:hint="eastAsia"/>
          <w:sz w:val="32"/>
          <w:szCs w:val="32"/>
        </w:rPr>
        <w:t>一般公共服务支出（类）其他共产党事务支出（款）其他共产党事务支出（项）。年初预算为 0 万元，支出决算为 63.65万元，决算数大于预算数的主要原因是上级拨款，年初时无法预计。</w:t>
      </w:r>
    </w:p>
    <w:p w:rsidR="000B5CAA" w:rsidRPr="00B7610B" w:rsidRDefault="000B5CAA" w:rsidP="000B5CAA">
      <w:pPr>
        <w:spacing w:line="560" w:lineRule="exact"/>
        <w:ind w:firstLineChars="200" w:firstLine="640"/>
        <w:rPr>
          <w:rFonts w:ascii="仿宋" w:eastAsia="仿宋" w:hAnsi="仿宋"/>
          <w:sz w:val="32"/>
          <w:szCs w:val="32"/>
        </w:rPr>
      </w:pPr>
      <w:r w:rsidRPr="00B7610B">
        <w:rPr>
          <w:rFonts w:ascii="仿宋" w:eastAsia="仿宋" w:hAnsi="仿宋" w:hint="eastAsia"/>
          <w:sz w:val="32"/>
          <w:szCs w:val="32"/>
        </w:rPr>
        <w:t>公共安全支出（类）公安（款）行政运行（项）。年初预算为 1140.69 万元，支出决算为 1,075.21 万元，完成年初预算的94.25%，预算数大于决算数的主要原因人员</w:t>
      </w:r>
      <w:r>
        <w:rPr>
          <w:rFonts w:ascii="仿宋" w:eastAsia="仿宋" w:hAnsi="仿宋" w:hint="eastAsia"/>
          <w:sz w:val="32"/>
          <w:szCs w:val="32"/>
        </w:rPr>
        <w:t>变动</w:t>
      </w:r>
      <w:r w:rsidRPr="00B7610B">
        <w:rPr>
          <w:rFonts w:ascii="仿宋" w:eastAsia="仿宋" w:hAnsi="仿宋" w:hint="eastAsia"/>
          <w:sz w:val="32"/>
          <w:szCs w:val="32"/>
        </w:rPr>
        <w:t>支出减少。</w:t>
      </w:r>
    </w:p>
    <w:p w:rsidR="000B5CAA" w:rsidRPr="00B7610B" w:rsidRDefault="000B5CAA" w:rsidP="000B5CAA">
      <w:pPr>
        <w:spacing w:line="560" w:lineRule="exact"/>
        <w:ind w:firstLineChars="200" w:firstLine="640"/>
        <w:rPr>
          <w:rFonts w:ascii="仿宋" w:eastAsia="仿宋" w:hAnsi="仿宋"/>
          <w:sz w:val="32"/>
          <w:szCs w:val="32"/>
        </w:rPr>
      </w:pPr>
      <w:r w:rsidRPr="00B7610B">
        <w:rPr>
          <w:rFonts w:ascii="仿宋" w:eastAsia="仿宋" w:hAnsi="仿宋" w:hint="eastAsia"/>
          <w:sz w:val="32"/>
          <w:szCs w:val="32"/>
        </w:rPr>
        <w:t>公共安全支出（类）公安（款）一般行政管理事务（项）。年初预算为 602.6 万元，支出决算为 635.04 万元，完成年初预算的 105.38%，决算数大于预算数的主要原因是政法队伍教育整顿追加了经费。</w:t>
      </w:r>
    </w:p>
    <w:p w:rsidR="000B5CAA" w:rsidRPr="00B7610B" w:rsidRDefault="000B5CAA" w:rsidP="000B5CAA">
      <w:pPr>
        <w:spacing w:line="560" w:lineRule="exact"/>
        <w:ind w:firstLineChars="200" w:firstLine="640"/>
        <w:rPr>
          <w:rFonts w:ascii="仿宋" w:eastAsia="仿宋" w:hAnsi="仿宋"/>
          <w:sz w:val="32"/>
          <w:szCs w:val="32"/>
        </w:rPr>
      </w:pPr>
      <w:r w:rsidRPr="00B7610B">
        <w:rPr>
          <w:rFonts w:ascii="仿宋" w:eastAsia="仿宋" w:hAnsi="仿宋" w:hint="eastAsia"/>
          <w:sz w:val="32"/>
          <w:szCs w:val="32"/>
        </w:rPr>
        <w:t>公共安全支出（类）公安（款）其他公安支出（项）。年初预算为 0 万元，支出决算为 29.78 万元，决算数大于预算数的主要原因</w:t>
      </w:r>
      <w:r>
        <w:rPr>
          <w:rFonts w:ascii="仿宋" w:eastAsia="仿宋" w:hAnsi="仿宋" w:hint="eastAsia"/>
          <w:sz w:val="32"/>
          <w:szCs w:val="32"/>
        </w:rPr>
        <w:t>是</w:t>
      </w:r>
      <w:r w:rsidR="002C1406">
        <w:rPr>
          <w:rFonts w:ascii="仿宋" w:eastAsia="仿宋" w:hAnsi="仿宋" w:hint="eastAsia"/>
          <w:sz w:val="32"/>
          <w:szCs w:val="32"/>
        </w:rPr>
        <w:t>信息化</w:t>
      </w:r>
      <w:r w:rsidRPr="00B7610B">
        <w:rPr>
          <w:rFonts w:ascii="仿宋" w:eastAsia="仿宋" w:hAnsi="仿宋" w:hint="eastAsia"/>
          <w:sz w:val="32"/>
          <w:szCs w:val="32"/>
        </w:rPr>
        <w:t>工程</w:t>
      </w:r>
      <w:r w:rsidR="002C1406">
        <w:rPr>
          <w:rFonts w:ascii="仿宋" w:eastAsia="仿宋" w:hAnsi="仿宋" w:hint="eastAsia"/>
          <w:sz w:val="32"/>
          <w:szCs w:val="32"/>
        </w:rPr>
        <w:t>建设</w:t>
      </w:r>
      <w:r w:rsidRPr="00B7610B">
        <w:rPr>
          <w:rFonts w:ascii="仿宋" w:eastAsia="仿宋" w:hAnsi="仿宋" w:hint="eastAsia"/>
          <w:sz w:val="32"/>
          <w:szCs w:val="32"/>
        </w:rPr>
        <w:t>。</w:t>
      </w:r>
    </w:p>
    <w:p w:rsidR="000B5CAA" w:rsidRPr="00B7610B" w:rsidRDefault="000B5CAA" w:rsidP="000B5CAA">
      <w:pPr>
        <w:spacing w:line="560" w:lineRule="exact"/>
        <w:ind w:firstLineChars="200" w:firstLine="640"/>
        <w:rPr>
          <w:rFonts w:ascii="仿宋" w:eastAsia="仿宋" w:hAnsi="仿宋"/>
          <w:sz w:val="32"/>
          <w:szCs w:val="32"/>
        </w:rPr>
      </w:pPr>
      <w:r w:rsidRPr="00B7610B">
        <w:rPr>
          <w:rFonts w:ascii="仿宋" w:eastAsia="仿宋" w:hAnsi="仿宋" w:hint="eastAsia"/>
          <w:sz w:val="32"/>
          <w:szCs w:val="32"/>
        </w:rPr>
        <w:t>公共安全支出（类）司法（款）其他司法支出（项）。年初预算为 0 万元，支出决算为 6 万元，决算数大于预算数的主要原因司法救助经费支出，司法救助资金年初无预算。</w:t>
      </w:r>
    </w:p>
    <w:p w:rsidR="000B5CAA" w:rsidRPr="00B7610B" w:rsidRDefault="000B5CAA" w:rsidP="000B5CAA">
      <w:pPr>
        <w:spacing w:line="560" w:lineRule="exact"/>
        <w:rPr>
          <w:rFonts w:ascii="仿宋" w:eastAsia="仿宋" w:hAnsi="仿宋"/>
          <w:sz w:val="32"/>
          <w:szCs w:val="32"/>
        </w:rPr>
      </w:pPr>
      <w:r w:rsidRPr="00B7610B">
        <w:rPr>
          <w:rFonts w:ascii="仿宋" w:eastAsia="仿宋" w:hAnsi="仿宋" w:hint="eastAsia"/>
          <w:sz w:val="32"/>
          <w:szCs w:val="32"/>
        </w:rPr>
        <w:lastRenderedPageBreak/>
        <w:t xml:space="preserve">   </w:t>
      </w:r>
      <w:r>
        <w:rPr>
          <w:rFonts w:ascii="仿宋" w:eastAsia="仿宋" w:hAnsi="仿宋" w:hint="eastAsia"/>
          <w:sz w:val="32"/>
          <w:szCs w:val="32"/>
        </w:rPr>
        <w:t xml:space="preserve"> </w:t>
      </w:r>
      <w:r w:rsidRPr="00B7610B">
        <w:rPr>
          <w:rFonts w:ascii="仿宋" w:eastAsia="仿宋" w:hAnsi="仿宋" w:hint="eastAsia"/>
          <w:sz w:val="32"/>
          <w:szCs w:val="32"/>
        </w:rPr>
        <w:t>社会保障和就业支出（类）行政事业单位养老支出（款）行政单位离退休（项）。年初预算为 9.6 万元，支出决算为 9.6万元，完成年初预算的 100%，决算数与预算数持平的主要原因是严格按照预算执行。</w:t>
      </w:r>
    </w:p>
    <w:p w:rsidR="000B5CAA" w:rsidRPr="00B7610B" w:rsidRDefault="000B5CAA" w:rsidP="000B5CAA">
      <w:pPr>
        <w:spacing w:line="560" w:lineRule="exact"/>
        <w:ind w:firstLineChars="200" w:firstLine="640"/>
        <w:rPr>
          <w:rFonts w:ascii="仿宋" w:eastAsia="仿宋" w:hAnsi="仿宋"/>
          <w:sz w:val="32"/>
          <w:szCs w:val="32"/>
        </w:rPr>
      </w:pPr>
      <w:r w:rsidRPr="00B7610B">
        <w:rPr>
          <w:rFonts w:ascii="仿宋" w:eastAsia="仿宋" w:hAnsi="仿宋" w:hint="eastAsia"/>
          <w:sz w:val="32"/>
          <w:szCs w:val="32"/>
        </w:rPr>
        <w:t>社会保障和就业支出（类）行政事业单位养老支出（款）机关事业单位基本养老保险缴费支出（项）。年初预算为 50.01万元，支出决算为 48.87 万元，完成年初预算的 97.72%，决算数小于预算数的主要原因是人员</w:t>
      </w:r>
      <w:r>
        <w:rPr>
          <w:rFonts w:ascii="仿宋" w:eastAsia="仿宋" w:hAnsi="仿宋" w:hint="eastAsia"/>
          <w:sz w:val="32"/>
          <w:szCs w:val="32"/>
        </w:rPr>
        <w:t>变动</w:t>
      </w:r>
      <w:r w:rsidRPr="00B7610B">
        <w:rPr>
          <w:rFonts w:ascii="仿宋" w:eastAsia="仿宋" w:hAnsi="仿宋" w:hint="eastAsia"/>
          <w:sz w:val="32"/>
          <w:szCs w:val="32"/>
        </w:rPr>
        <w:t>支出减少。</w:t>
      </w:r>
    </w:p>
    <w:p w:rsidR="000B5CAA" w:rsidRPr="00B7610B" w:rsidRDefault="000B5CAA" w:rsidP="000B5CAA">
      <w:pPr>
        <w:spacing w:line="560" w:lineRule="exact"/>
        <w:ind w:firstLineChars="200" w:firstLine="640"/>
        <w:rPr>
          <w:rFonts w:ascii="仿宋" w:eastAsia="仿宋" w:hAnsi="仿宋"/>
          <w:sz w:val="32"/>
          <w:szCs w:val="32"/>
        </w:rPr>
      </w:pPr>
      <w:r w:rsidRPr="00B7610B">
        <w:rPr>
          <w:rFonts w:ascii="仿宋" w:eastAsia="仿宋" w:hAnsi="仿宋" w:hint="eastAsia"/>
          <w:sz w:val="32"/>
          <w:szCs w:val="32"/>
        </w:rPr>
        <w:t>社会保障和就业支出（类）行政事业单位养老支出（款）机关事业单位职业年金缴费支出（项）。年初预算为 25.01 万元，</w:t>
      </w:r>
      <w:r w:rsidRPr="00B7610B">
        <w:rPr>
          <w:rFonts w:hint="eastAsia"/>
          <w:noProof/>
        </w:rPr>
        <w:drawing>
          <wp:anchor distT="0" distB="0" distL="114300" distR="114300" simplePos="0" relativeHeight="251659264" behindDoc="1" locked="1" layoutInCell="1" allowOverlap="1">
            <wp:simplePos x="0" y="0"/>
            <wp:positionH relativeFrom="page">
              <wp:posOffset>1943100</wp:posOffset>
            </wp:positionH>
            <wp:positionV relativeFrom="page">
              <wp:posOffset>901700</wp:posOffset>
            </wp:positionV>
            <wp:extent cx="4699000" cy="288925"/>
            <wp:effectExtent l="19050" t="0" r="635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699000" cy="288925"/>
                    </a:xfrm>
                    <a:prstGeom prst="rect">
                      <a:avLst/>
                    </a:prstGeom>
                    <a:noFill/>
                  </pic:spPr>
                </pic:pic>
              </a:graphicData>
            </a:graphic>
          </wp:anchor>
        </w:drawing>
      </w:r>
      <w:bookmarkStart w:id="1" w:name="br7"/>
      <w:bookmarkEnd w:id="1"/>
      <w:r w:rsidRPr="00B7610B">
        <w:rPr>
          <w:rFonts w:ascii="仿宋" w:eastAsia="仿宋" w:hAnsi="仿宋" w:hint="eastAsia"/>
          <w:sz w:val="32"/>
          <w:szCs w:val="32"/>
        </w:rPr>
        <w:t>支出决算为 24.44 万元，完成年初预算的 97.72%，决算数小于预算数的主要原因是人员</w:t>
      </w:r>
      <w:r>
        <w:rPr>
          <w:rFonts w:ascii="仿宋" w:eastAsia="仿宋" w:hAnsi="仿宋" w:hint="eastAsia"/>
          <w:sz w:val="32"/>
          <w:szCs w:val="32"/>
        </w:rPr>
        <w:t>变动</w:t>
      </w:r>
      <w:r w:rsidRPr="00B7610B">
        <w:rPr>
          <w:rFonts w:ascii="仿宋" w:eastAsia="仿宋" w:hAnsi="仿宋" w:hint="eastAsia"/>
          <w:sz w:val="32"/>
          <w:szCs w:val="32"/>
        </w:rPr>
        <w:t>支出减少。</w:t>
      </w:r>
    </w:p>
    <w:p w:rsidR="000B5CAA" w:rsidRPr="00B7610B" w:rsidRDefault="000B5CAA" w:rsidP="000B5CAA">
      <w:pPr>
        <w:spacing w:line="560" w:lineRule="exact"/>
        <w:ind w:firstLineChars="200" w:firstLine="640"/>
        <w:rPr>
          <w:rFonts w:ascii="仿宋" w:eastAsia="仿宋" w:hAnsi="仿宋"/>
          <w:sz w:val="32"/>
          <w:szCs w:val="32"/>
        </w:rPr>
      </w:pPr>
      <w:r w:rsidRPr="00B7610B">
        <w:rPr>
          <w:rFonts w:ascii="仿宋" w:eastAsia="仿宋" w:hAnsi="仿宋" w:hint="eastAsia"/>
          <w:sz w:val="32"/>
          <w:szCs w:val="32"/>
        </w:rPr>
        <w:t>社会保障和就业支出（类）其他社会保障和就业支出（款）其他社会保障和就业支出（项）。年初预算为 8.21 万元，支出决算为 1.18 万元，完成年初预算的 14.37%，决算数小于预算数的主要原因是人员</w:t>
      </w:r>
      <w:r>
        <w:rPr>
          <w:rFonts w:ascii="仿宋" w:eastAsia="仿宋" w:hAnsi="仿宋" w:hint="eastAsia"/>
          <w:sz w:val="32"/>
          <w:szCs w:val="32"/>
        </w:rPr>
        <w:t>变动</w:t>
      </w:r>
      <w:r w:rsidRPr="00B7610B">
        <w:rPr>
          <w:rFonts w:ascii="仿宋" w:eastAsia="仿宋" w:hAnsi="仿宋" w:hint="eastAsia"/>
          <w:sz w:val="32"/>
          <w:szCs w:val="32"/>
        </w:rPr>
        <w:t>支出减少。</w:t>
      </w:r>
    </w:p>
    <w:p w:rsidR="000B5CAA" w:rsidRPr="00B7610B" w:rsidRDefault="000B5CAA" w:rsidP="000B5CAA">
      <w:pPr>
        <w:spacing w:line="324" w:lineRule="auto"/>
        <w:ind w:firstLine="594"/>
        <w:rPr>
          <w:rFonts w:ascii="仿宋" w:eastAsia="仿宋" w:hAnsi="仿宋"/>
          <w:sz w:val="32"/>
          <w:szCs w:val="32"/>
        </w:rPr>
      </w:pPr>
      <w:r w:rsidRPr="00B7610B">
        <w:rPr>
          <w:rFonts w:ascii="仿宋" w:eastAsia="仿宋" w:hAnsi="仿宋" w:hint="eastAsia"/>
          <w:sz w:val="32"/>
          <w:szCs w:val="32"/>
        </w:rPr>
        <w:t>卫生健康支出（类）行政事业单位医疗（款）行政单位医疗（项）。年初预算为 49.61 万元，支出决算为 53.38 万元，完成年初预算的 107.59%，决算数大于预算数的主要原因是人员变动等原因。</w:t>
      </w:r>
    </w:p>
    <w:p w:rsidR="000B5CAA" w:rsidRPr="00B7610B" w:rsidRDefault="000B5CAA" w:rsidP="000B5CAA">
      <w:pPr>
        <w:spacing w:line="324" w:lineRule="auto"/>
        <w:ind w:firstLine="594"/>
        <w:rPr>
          <w:rFonts w:eastAsia="Times New Roman"/>
          <w:sz w:val="32"/>
          <w:szCs w:val="24"/>
        </w:rPr>
      </w:pPr>
      <w:r w:rsidRPr="00B7610B">
        <w:rPr>
          <w:rFonts w:ascii="楷体" w:eastAsia="楷体" w:hAnsi="楷体" w:hint="eastAsia"/>
          <w:b/>
          <w:sz w:val="32"/>
          <w:szCs w:val="24"/>
        </w:rPr>
        <w:t>（六）一般公共预算财政拨款基本支出决算情况说明</w:t>
      </w:r>
    </w:p>
    <w:p w:rsidR="000B5CAA" w:rsidRPr="00B7610B" w:rsidRDefault="000B5CAA" w:rsidP="000B5CAA">
      <w:pPr>
        <w:spacing w:line="324" w:lineRule="auto"/>
        <w:ind w:firstLine="594"/>
        <w:rPr>
          <w:rFonts w:ascii="仿宋" w:eastAsia="仿宋" w:hAnsi="仿宋"/>
          <w:sz w:val="32"/>
          <w:szCs w:val="24"/>
        </w:rPr>
      </w:pPr>
      <w:r w:rsidRPr="00B7610B">
        <w:rPr>
          <w:rFonts w:ascii="仿宋" w:eastAsia="仿宋" w:hAnsi="仿宋" w:hint="eastAsia"/>
          <w:sz w:val="32"/>
          <w:szCs w:val="24"/>
        </w:rPr>
        <w:t>2021年度一般公共预算财政拨款基本支出1,218.67万元，其中：</w:t>
      </w:r>
    </w:p>
    <w:p w:rsidR="000B5CAA" w:rsidRPr="00B7610B" w:rsidRDefault="000B5CAA" w:rsidP="000B5CAA">
      <w:pPr>
        <w:pStyle w:val="a3"/>
        <w:spacing w:line="360" w:lineRule="atLeast"/>
        <w:ind w:firstLine="420"/>
        <w:rPr>
          <w:rFonts w:ascii="仿宋" w:eastAsia="仿宋" w:hAnsi="仿宋"/>
          <w:sz w:val="32"/>
        </w:rPr>
      </w:pPr>
      <w:r w:rsidRPr="00B7610B">
        <w:rPr>
          <w:rFonts w:ascii="仿宋" w:eastAsia="仿宋" w:hAnsi="仿宋" w:hint="eastAsia"/>
          <w:sz w:val="32"/>
        </w:rPr>
        <w:lastRenderedPageBreak/>
        <w:t>人员经费940.71万元，主要包括：基本工资、津贴补贴、奖金、</w:t>
      </w:r>
      <w:r>
        <w:rPr>
          <w:rFonts w:ascii="仿宋" w:eastAsia="仿宋" w:hAnsi="仿宋" w:hint="eastAsia"/>
          <w:sz w:val="32"/>
        </w:rPr>
        <w:t>绩效工资、</w:t>
      </w:r>
      <w:r w:rsidRPr="00B7610B">
        <w:rPr>
          <w:rFonts w:ascii="仿宋" w:eastAsia="仿宋" w:hAnsi="仿宋" w:hint="eastAsia"/>
          <w:sz w:val="32"/>
        </w:rPr>
        <w:t>机关事业单位基本养老保险缴费、职业年金缴费、职工基本医疗保险缴费、公务员医疗补助缴费、其他社会保障缴费、住房公积金、医疗费、其他工资福利支出、退休费、</w:t>
      </w:r>
      <w:r>
        <w:rPr>
          <w:rFonts w:ascii="仿宋" w:eastAsia="仿宋" w:hAnsi="仿宋" w:hint="eastAsia"/>
          <w:sz w:val="32"/>
        </w:rPr>
        <w:t>奖励金、</w:t>
      </w:r>
      <w:r w:rsidRPr="00B7610B">
        <w:rPr>
          <w:rFonts w:ascii="仿宋" w:eastAsia="仿宋" w:hAnsi="仿宋" w:hint="eastAsia"/>
          <w:sz w:val="32"/>
        </w:rPr>
        <w:t>其他对个人和家庭的补助。</w:t>
      </w:r>
    </w:p>
    <w:p w:rsidR="000B5CAA" w:rsidRPr="00B7610B" w:rsidRDefault="000B5CAA" w:rsidP="000B5CAA">
      <w:pPr>
        <w:pStyle w:val="a3"/>
        <w:spacing w:line="360" w:lineRule="atLeast"/>
        <w:ind w:firstLine="420"/>
        <w:rPr>
          <w:rFonts w:ascii="仿宋" w:eastAsia="仿宋" w:hAnsi="仿宋"/>
          <w:sz w:val="32"/>
        </w:rPr>
      </w:pPr>
      <w:r w:rsidRPr="00B7610B">
        <w:rPr>
          <w:rFonts w:ascii="仿宋" w:eastAsia="仿宋" w:hAnsi="仿宋" w:hint="eastAsia"/>
          <w:sz w:val="32"/>
        </w:rPr>
        <w:t>公用经费277.97万元，主要包括：办公费、印刷费、水费、电费、邮电费、物业管理费、差旅费、维修费、租赁费、会议费、培训费、公务接待费、</w:t>
      </w:r>
      <w:r>
        <w:rPr>
          <w:rFonts w:ascii="仿宋" w:eastAsia="仿宋" w:hAnsi="仿宋" w:hint="eastAsia"/>
          <w:sz w:val="32"/>
        </w:rPr>
        <w:t>专用材料费、</w:t>
      </w:r>
      <w:r w:rsidRPr="00B7610B">
        <w:rPr>
          <w:rFonts w:ascii="仿宋" w:eastAsia="仿宋" w:hAnsi="仿宋" w:hint="eastAsia"/>
          <w:sz w:val="32"/>
        </w:rPr>
        <w:t>劳务费、</w:t>
      </w:r>
      <w:r>
        <w:rPr>
          <w:rFonts w:ascii="仿宋" w:eastAsia="仿宋" w:hAnsi="仿宋" w:hint="eastAsia"/>
          <w:sz w:val="32"/>
        </w:rPr>
        <w:t>委托业务费、</w:t>
      </w:r>
      <w:r w:rsidRPr="00B7610B">
        <w:rPr>
          <w:rFonts w:ascii="仿宋" w:eastAsia="仿宋" w:hAnsi="仿宋" w:hint="eastAsia"/>
          <w:sz w:val="32"/>
        </w:rPr>
        <w:t>工会经费、福利费、其他交通费用、其他商品和服务支出</w:t>
      </w:r>
      <w:r>
        <w:rPr>
          <w:rFonts w:ascii="仿宋" w:eastAsia="仿宋" w:hAnsi="仿宋" w:hint="eastAsia"/>
          <w:sz w:val="32"/>
        </w:rPr>
        <w:t>、办公设备购置</w:t>
      </w:r>
      <w:r w:rsidRPr="00B7610B">
        <w:rPr>
          <w:rFonts w:ascii="仿宋" w:eastAsia="仿宋" w:hAnsi="仿宋" w:hint="eastAsia"/>
          <w:sz w:val="32"/>
        </w:rPr>
        <w:t>。</w:t>
      </w:r>
    </w:p>
    <w:p w:rsidR="000B5CAA" w:rsidRPr="00B7610B" w:rsidRDefault="000B5CAA" w:rsidP="000B5CAA">
      <w:pPr>
        <w:pStyle w:val="a3"/>
        <w:numPr>
          <w:ilvl w:val="0"/>
          <w:numId w:val="1"/>
        </w:numPr>
        <w:spacing w:line="360" w:lineRule="atLeast"/>
        <w:ind w:firstLine="420"/>
        <w:rPr>
          <w:rFonts w:ascii="仿宋" w:eastAsia="仿宋" w:hAnsi="仿宋"/>
          <w:sz w:val="32"/>
        </w:rPr>
      </w:pPr>
      <w:r w:rsidRPr="002C1406">
        <w:rPr>
          <w:rFonts w:ascii="楷体" w:eastAsia="楷体" w:hAnsi="楷体" w:hint="eastAsia"/>
          <w:b/>
          <w:kern w:val="2"/>
          <w:sz w:val="32"/>
        </w:rPr>
        <w:t>政府性</w:t>
      </w:r>
      <w:r w:rsidRPr="00B7610B">
        <w:rPr>
          <w:rFonts w:ascii="楷体" w:eastAsia="楷体" w:hAnsi="楷体" w:hint="eastAsia"/>
          <w:b/>
          <w:sz w:val="32"/>
        </w:rPr>
        <w:t>基金预算财政拨款支出</w:t>
      </w:r>
      <w:r w:rsidRPr="00B7610B">
        <w:rPr>
          <w:rFonts w:ascii="楷体" w:eastAsia="楷体" w:hAnsi="楷体" w:hint="eastAsia"/>
          <w:b/>
          <w:sz w:val="32"/>
          <w:lang w:val="zh-CN"/>
        </w:rPr>
        <w:t>决算</w:t>
      </w:r>
      <w:r w:rsidRPr="00B7610B">
        <w:rPr>
          <w:rFonts w:ascii="楷体" w:eastAsia="楷体" w:hAnsi="楷体" w:hint="eastAsia"/>
          <w:b/>
          <w:sz w:val="32"/>
        </w:rPr>
        <w:t>总体情况说明</w:t>
      </w:r>
    </w:p>
    <w:p w:rsidR="000B5CAA" w:rsidRPr="00B7610B" w:rsidRDefault="000B5CAA" w:rsidP="000B5CAA">
      <w:pPr>
        <w:pStyle w:val="a3"/>
        <w:spacing w:line="360" w:lineRule="atLeast"/>
        <w:ind w:firstLine="420"/>
        <w:rPr>
          <w:rFonts w:ascii="仿宋" w:eastAsia="仿宋" w:hAnsi="仿宋"/>
          <w:sz w:val="32"/>
        </w:rPr>
      </w:pPr>
      <w:r w:rsidRPr="00B7610B">
        <w:rPr>
          <w:rFonts w:ascii="仿宋" w:eastAsia="仿宋" w:hAnsi="仿宋" w:hint="eastAsia"/>
          <w:sz w:val="32"/>
        </w:rPr>
        <w:t>本部门2021年度无政府性基金预算财政拨款收支安排，故无相关数据。</w:t>
      </w:r>
    </w:p>
    <w:p w:rsidR="000B5CAA" w:rsidRPr="00B7610B" w:rsidRDefault="000B5CAA" w:rsidP="000B5CAA">
      <w:pPr>
        <w:numPr>
          <w:ilvl w:val="0"/>
          <w:numId w:val="1"/>
        </w:numPr>
        <w:spacing w:line="324" w:lineRule="auto"/>
        <w:ind w:firstLine="420"/>
        <w:rPr>
          <w:rFonts w:ascii="楷体" w:eastAsia="楷体" w:hAnsi="楷体"/>
          <w:b/>
          <w:sz w:val="32"/>
          <w:szCs w:val="24"/>
        </w:rPr>
      </w:pPr>
      <w:r w:rsidRPr="00B7610B">
        <w:rPr>
          <w:rFonts w:ascii="楷体" w:eastAsia="楷体" w:hAnsi="楷体" w:hint="eastAsia"/>
          <w:b/>
          <w:sz w:val="32"/>
          <w:szCs w:val="24"/>
        </w:rPr>
        <w:t>国有资本经营预算财政拨款支出</w:t>
      </w:r>
      <w:r w:rsidRPr="00B7610B">
        <w:rPr>
          <w:rFonts w:ascii="楷体" w:eastAsia="楷体" w:hAnsi="楷体" w:hint="eastAsia"/>
          <w:b/>
          <w:sz w:val="32"/>
          <w:szCs w:val="24"/>
          <w:lang w:val="zh-CN"/>
        </w:rPr>
        <w:t>决算</w:t>
      </w:r>
      <w:r w:rsidRPr="00B7610B">
        <w:rPr>
          <w:rFonts w:ascii="楷体" w:eastAsia="楷体" w:hAnsi="楷体" w:hint="eastAsia"/>
          <w:b/>
          <w:sz w:val="32"/>
          <w:szCs w:val="24"/>
        </w:rPr>
        <w:t>总体情况说明</w:t>
      </w:r>
    </w:p>
    <w:p w:rsidR="000B5CAA" w:rsidRPr="00B7610B" w:rsidRDefault="000B5CAA" w:rsidP="000B5CAA">
      <w:pPr>
        <w:spacing w:line="324" w:lineRule="auto"/>
        <w:ind w:firstLine="594"/>
        <w:rPr>
          <w:rFonts w:ascii="仿宋" w:eastAsia="仿宋" w:hAnsi="仿宋"/>
          <w:sz w:val="32"/>
          <w:szCs w:val="24"/>
        </w:rPr>
      </w:pPr>
      <w:r w:rsidRPr="00B7610B">
        <w:rPr>
          <w:rFonts w:ascii="仿宋" w:eastAsia="仿宋" w:hAnsi="仿宋" w:hint="eastAsia"/>
          <w:sz w:val="32"/>
          <w:szCs w:val="24"/>
        </w:rPr>
        <w:t>本部门2021年度无国有资本经营预算财政拨款收支安排，故无相关数据。</w:t>
      </w:r>
    </w:p>
    <w:p w:rsidR="000B5CAA" w:rsidRPr="00B7610B" w:rsidRDefault="002C1406" w:rsidP="002C1406">
      <w:pPr>
        <w:spacing w:line="324" w:lineRule="auto"/>
        <w:rPr>
          <w:rFonts w:eastAsia="Times New Roman"/>
          <w:b/>
          <w:sz w:val="32"/>
          <w:szCs w:val="24"/>
        </w:rPr>
      </w:pPr>
      <w:r>
        <w:rPr>
          <w:rFonts w:ascii="楷体" w:eastAsia="楷体" w:hAnsi="楷体" w:hint="eastAsia"/>
          <w:b/>
          <w:sz w:val="32"/>
          <w:szCs w:val="24"/>
        </w:rPr>
        <w:t xml:space="preserve">   </w:t>
      </w:r>
      <w:r w:rsidR="000B5CAA" w:rsidRPr="00B7610B">
        <w:rPr>
          <w:rFonts w:ascii="楷体" w:eastAsia="楷体" w:hAnsi="楷体" w:hint="eastAsia"/>
          <w:b/>
          <w:sz w:val="32"/>
          <w:szCs w:val="24"/>
        </w:rPr>
        <w:t>（九）一般公共预算财政拨款“三公”经费支出决算情况说明</w:t>
      </w:r>
    </w:p>
    <w:p w:rsidR="000B5CAA" w:rsidRPr="00B7610B" w:rsidRDefault="000B5CAA" w:rsidP="000B5CAA">
      <w:pPr>
        <w:spacing w:line="324" w:lineRule="auto"/>
        <w:ind w:firstLine="594"/>
        <w:rPr>
          <w:rFonts w:ascii="仿宋" w:eastAsia="仿宋" w:hAnsi="仿宋"/>
          <w:b/>
          <w:sz w:val="32"/>
          <w:szCs w:val="24"/>
        </w:rPr>
      </w:pPr>
      <w:r w:rsidRPr="00B7610B">
        <w:rPr>
          <w:rFonts w:ascii="仿宋" w:eastAsia="仿宋" w:hAnsi="仿宋" w:hint="eastAsia"/>
          <w:b/>
          <w:sz w:val="32"/>
          <w:szCs w:val="24"/>
        </w:rPr>
        <w:t xml:space="preserve">1.“三公”经费一般公共预算财政拨款支出决算总体情况说明。 </w:t>
      </w:r>
    </w:p>
    <w:p w:rsidR="000B5CAA" w:rsidRPr="00BC4F80" w:rsidRDefault="000B5CAA" w:rsidP="000B5CAA">
      <w:pPr>
        <w:spacing w:line="324" w:lineRule="auto"/>
        <w:ind w:firstLine="594"/>
        <w:rPr>
          <w:rFonts w:ascii="仿宋" w:eastAsia="仿宋" w:hAnsi="仿宋"/>
          <w:sz w:val="32"/>
          <w:szCs w:val="24"/>
        </w:rPr>
      </w:pPr>
      <w:r w:rsidRPr="00B7610B">
        <w:rPr>
          <w:rFonts w:ascii="仿宋" w:eastAsia="仿宋" w:hAnsi="仿宋" w:hint="eastAsia"/>
          <w:sz w:val="32"/>
          <w:szCs w:val="24"/>
        </w:rPr>
        <w:lastRenderedPageBreak/>
        <w:t>2021年度“三公”经费一般公共预算财政拨款支出预算为2.74万元，支出决算为4.23万元，完成预算的154.37%,2021年度“三公”经费支出决算数大于预算数的主要原因是</w:t>
      </w:r>
      <w:r w:rsidRPr="00B7610B">
        <w:rPr>
          <w:rFonts w:ascii="仿宋" w:eastAsia="仿宋" w:cs="仿宋" w:hint="eastAsia"/>
          <w:color w:val="000000"/>
          <w:sz w:val="32"/>
          <w:szCs w:val="32"/>
        </w:rPr>
        <w:t>用于</w:t>
      </w:r>
      <w:r w:rsidRPr="00BC4F80">
        <w:rPr>
          <w:rFonts w:ascii="仿宋" w:eastAsia="仿宋" w:hAnsi="仿宋" w:hint="eastAsia"/>
          <w:sz w:val="32"/>
          <w:szCs w:val="24"/>
        </w:rPr>
        <w:t>接待上级检查调研、公务交流、外省市来丽学习考察、下级来丽汇报工作等支出增多。</w:t>
      </w:r>
    </w:p>
    <w:p w:rsidR="000B5CAA" w:rsidRPr="00B7610B" w:rsidRDefault="000B5CAA" w:rsidP="000B5CAA">
      <w:pPr>
        <w:spacing w:line="324" w:lineRule="auto"/>
        <w:ind w:firstLine="594"/>
        <w:rPr>
          <w:rFonts w:ascii="仿宋" w:eastAsia="仿宋" w:hAnsi="仿宋"/>
          <w:b/>
          <w:sz w:val="32"/>
          <w:szCs w:val="24"/>
        </w:rPr>
      </w:pPr>
      <w:r w:rsidRPr="00B7610B">
        <w:rPr>
          <w:rFonts w:ascii="仿宋" w:eastAsia="仿宋" w:hAnsi="仿宋" w:hint="eastAsia"/>
          <w:b/>
          <w:sz w:val="32"/>
          <w:szCs w:val="24"/>
        </w:rPr>
        <w:t>2.“三公”经费一般公共预算财政拨款支出决算具体情况说明。</w:t>
      </w:r>
    </w:p>
    <w:p w:rsidR="000B5CAA" w:rsidRPr="00B7610B" w:rsidRDefault="000B5CAA" w:rsidP="000B5CAA">
      <w:pPr>
        <w:spacing w:line="324" w:lineRule="auto"/>
        <w:ind w:firstLine="594"/>
        <w:rPr>
          <w:rFonts w:ascii="仿宋" w:eastAsia="仿宋" w:hAnsi="仿宋"/>
          <w:sz w:val="32"/>
          <w:szCs w:val="24"/>
        </w:rPr>
      </w:pPr>
      <w:r w:rsidRPr="00B7610B">
        <w:rPr>
          <w:rFonts w:ascii="仿宋" w:eastAsia="仿宋" w:hAnsi="仿宋" w:hint="eastAsia"/>
          <w:sz w:val="32"/>
          <w:szCs w:val="24"/>
        </w:rPr>
        <w:t>2021年度“三公”经费一般公共预算财政拨款支出决算中，因公出国（境）费用支出决算为0万元，占0%，与2020</w:t>
      </w:r>
      <w:r w:rsidR="00BC4F80">
        <w:rPr>
          <w:rFonts w:ascii="仿宋" w:eastAsia="仿宋" w:hAnsi="仿宋" w:hint="eastAsia"/>
          <w:sz w:val="32"/>
          <w:szCs w:val="24"/>
        </w:rPr>
        <w:t>年度相比无变化</w:t>
      </w:r>
      <w:r w:rsidRPr="00B7610B">
        <w:rPr>
          <w:rFonts w:ascii="仿宋" w:eastAsia="仿宋" w:hAnsi="仿宋" w:hint="eastAsia"/>
          <w:sz w:val="32"/>
          <w:szCs w:val="24"/>
        </w:rPr>
        <w:t>，主要原因是</w:t>
      </w:r>
      <w:r w:rsidR="00BC4F80">
        <w:rPr>
          <w:rFonts w:ascii="仿宋" w:eastAsia="仿宋" w:hAnsi="仿宋" w:hint="eastAsia"/>
          <w:sz w:val="32"/>
          <w:szCs w:val="24"/>
        </w:rPr>
        <w:t>近两年均无领导干部</w:t>
      </w:r>
      <w:r w:rsidR="00BC4F80" w:rsidRPr="00B7610B">
        <w:rPr>
          <w:rFonts w:ascii="仿宋" w:eastAsia="仿宋" w:hAnsi="仿宋" w:hint="eastAsia"/>
          <w:sz w:val="32"/>
          <w:szCs w:val="24"/>
        </w:rPr>
        <w:t>因公出国（境）</w:t>
      </w:r>
      <w:r w:rsidRPr="00B7610B">
        <w:rPr>
          <w:rFonts w:ascii="仿宋" w:eastAsia="仿宋" w:hAnsi="仿宋" w:hint="eastAsia"/>
          <w:sz w:val="32"/>
          <w:szCs w:val="24"/>
        </w:rPr>
        <w:t>；</w:t>
      </w:r>
      <w:r w:rsidR="00BC4F80">
        <w:rPr>
          <w:rFonts w:ascii="仿宋" w:eastAsia="仿宋" w:hAnsi="仿宋" w:hint="eastAsia"/>
          <w:sz w:val="32"/>
          <w:szCs w:val="24"/>
        </w:rPr>
        <w:t>公车改革后本委无</w:t>
      </w:r>
      <w:r w:rsidRPr="00B7610B">
        <w:rPr>
          <w:rFonts w:ascii="仿宋" w:eastAsia="仿宋" w:hAnsi="仿宋" w:hint="eastAsia"/>
          <w:sz w:val="32"/>
          <w:szCs w:val="24"/>
        </w:rPr>
        <w:t>公务用车购置及运行维护费支出决算为0万元，占0%，与2020年度相比</w:t>
      </w:r>
      <w:r w:rsidR="00BC4F80">
        <w:rPr>
          <w:rFonts w:ascii="仿宋" w:eastAsia="仿宋" w:hAnsi="仿宋" w:hint="eastAsia"/>
          <w:sz w:val="32"/>
          <w:szCs w:val="24"/>
        </w:rPr>
        <w:t>无变化</w:t>
      </w:r>
      <w:r w:rsidRPr="00B7610B">
        <w:rPr>
          <w:rFonts w:ascii="仿宋" w:eastAsia="仿宋" w:hAnsi="仿宋" w:hint="eastAsia"/>
          <w:sz w:val="32"/>
          <w:szCs w:val="24"/>
        </w:rPr>
        <w:t>，主要原因是</w:t>
      </w:r>
      <w:r w:rsidR="00BC4F80">
        <w:rPr>
          <w:rFonts w:ascii="仿宋" w:eastAsia="仿宋" w:hAnsi="仿宋" w:hint="eastAsia"/>
          <w:sz w:val="32"/>
          <w:szCs w:val="24"/>
        </w:rPr>
        <w:t>公车改革后本单位无公车</w:t>
      </w:r>
      <w:r w:rsidRPr="00B7610B">
        <w:rPr>
          <w:rFonts w:ascii="仿宋" w:eastAsia="仿宋" w:hAnsi="仿宋" w:hint="eastAsia"/>
          <w:sz w:val="32"/>
          <w:szCs w:val="24"/>
        </w:rPr>
        <w:t>；公务接待费支出决算为4.23万元，占100%，与2020年度相比，增加1.76万元，增长71.02%，</w:t>
      </w:r>
      <w:r>
        <w:rPr>
          <w:rFonts w:ascii="仿宋" w:eastAsia="仿宋" w:hAnsi="仿宋" w:hint="eastAsia"/>
          <w:sz w:val="32"/>
          <w:szCs w:val="24"/>
        </w:rPr>
        <w:t>主要原因</w:t>
      </w:r>
      <w:r w:rsidRPr="00B7610B">
        <w:rPr>
          <w:rFonts w:ascii="仿宋" w:eastAsia="仿宋" w:hAnsi="仿宋" w:hint="eastAsia"/>
          <w:sz w:val="32"/>
          <w:szCs w:val="24"/>
        </w:rPr>
        <w:t>是</w:t>
      </w:r>
      <w:r w:rsidRPr="00B7610B">
        <w:rPr>
          <w:rFonts w:ascii="仿宋" w:eastAsia="仿宋" w:cs="仿宋" w:hint="eastAsia"/>
          <w:color w:val="000000"/>
          <w:sz w:val="32"/>
          <w:szCs w:val="32"/>
        </w:rPr>
        <w:t>用于接待</w:t>
      </w:r>
      <w:r w:rsidRPr="00BC4F80">
        <w:rPr>
          <w:rFonts w:ascii="仿宋" w:eastAsia="仿宋" w:hAnsi="仿宋" w:hint="eastAsia"/>
          <w:sz w:val="32"/>
          <w:szCs w:val="24"/>
        </w:rPr>
        <w:t>上级检查调研、公务交流、外省市来丽学习考察、下级来丽汇报工作等支出增多</w:t>
      </w:r>
      <w:r w:rsidRPr="00B7610B">
        <w:rPr>
          <w:rFonts w:ascii="仿宋" w:eastAsia="仿宋" w:hAnsi="仿宋" w:hint="eastAsia"/>
          <w:sz w:val="32"/>
          <w:szCs w:val="24"/>
        </w:rPr>
        <w:t>。具体情况如下：</w:t>
      </w:r>
    </w:p>
    <w:p w:rsidR="000B5CAA" w:rsidRPr="00B7610B" w:rsidRDefault="000B5CAA" w:rsidP="000B5CAA">
      <w:pPr>
        <w:spacing w:line="324" w:lineRule="auto"/>
        <w:ind w:firstLine="594"/>
        <w:rPr>
          <w:rFonts w:ascii="仿宋" w:eastAsia="仿宋" w:hAnsi="仿宋"/>
          <w:sz w:val="32"/>
          <w:szCs w:val="24"/>
        </w:rPr>
      </w:pPr>
      <w:r w:rsidRPr="00B7610B">
        <w:rPr>
          <w:rFonts w:ascii="仿宋" w:eastAsia="仿宋" w:hAnsi="仿宋" w:hint="eastAsia"/>
          <w:b/>
          <w:sz w:val="32"/>
          <w:szCs w:val="24"/>
        </w:rPr>
        <w:t>（1）因公出国（境）费</w:t>
      </w:r>
      <w:r w:rsidRPr="00B7610B">
        <w:rPr>
          <w:rFonts w:ascii="仿宋" w:eastAsia="仿宋" w:hAnsi="仿宋" w:hint="eastAsia"/>
          <w:sz w:val="32"/>
          <w:szCs w:val="24"/>
        </w:rPr>
        <w:t>预算数为0万元，支出决算为</w:t>
      </w:r>
      <w:r w:rsidRPr="00B7610B">
        <w:rPr>
          <w:rFonts w:ascii="仿宋" w:eastAsia="仿宋" w:hAnsi="仿宋" w:hint="eastAsia"/>
          <w:sz w:val="30"/>
          <w:szCs w:val="24"/>
          <w:lang w:val="zh-CN"/>
        </w:rPr>
        <w:t>0</w:t>
      </w:r>
      <w:r w:rsidRPr="00B7610B">
        <w:rPr>
          <w:rFonts w:ascii="仿宋" w:eastAsia="仿宋" w:hAnsi="仿宋" w:hint="eastAsia"/>
          <w:sz w:val="32"/>
          <w:szCs w:val="24"/>
        </w:rPr>
        <w:t>万元。完成预算的0%。主要用于机关及下属预算单位人员的公务出国（境）的住宿费、国际旅费、培训费、公杂费等支出。决</w:t>
      </w:r>
      <w:r w:rsidRPr="00BC4F80">
        <w:rPr>
          <w:rFonts w:ascii="仿宋" w:eastAsia="仿宋" w:hAnsi="仿宋" w:hint="eastAsia"/>
          <w:sz w:val="32"/>
          <w:szCs w:val="24"/>
        </w:rPr>
        <w:t>算数</w:t>
      </w:r>
      <w:r w:rsidR="00BC4F80" w:rsidRPr="00BC4F80">
        <w:rPr>
          <w:rFonts w:ascii="仿宋" w:eastAsia="仿宋" w:hAnsi="仿宋" w:hint="eastAsia"/>
          <w:sz w:val="32"/>
          <w:szCs w:val="24"/>
        </w:rPr>
        <w:t>与</w:t>
      </w:r>
      <w:r w:rsidRPr="00BC4F80">
        <w:rPr>
          <w:rFonts w:ascii="仿宋" w:eastAsia="仿宋" w:hAnsi="仿宋" w:hint="eastAsia"/>
          <w:sz w:val="32"/>
          <w:szCs w:val="24"/>
        </w:rPr>
        <w:t>预算数</w:t>
      </w:r>
      <w:r w:rsidR="00BC4F80" w:rsidRPr="00BC4F80">
        <w:rPr>
          <w:rFonts w:ascii="仿宋" w:eastAsia="仿宋" w:hAnsi="仿宋" w:hint="eastAsia"/>
          <w:sz w:val="32"/>
          <w:szCs w:val="24"/>
        </w:rPr>
        <w:t>持平</w:t>
      </w:r>
      <w:r w:rsidRPr="00BC4F80">
        <w:rPr>
          <w:rFonts w:ascii="仿宋" w:eastAsia="仿宋" w:hAnsi="仿宋" w:hint="eastAsia"/>
          <w:sz w:val="32"/>
          <w:szCs w:val="24"/>
        </w:rPr>
        <w:t>的主要原因是无</w:t>
      </w:r>
      <w:r w:rsidR="00BC4F80">
        <w:rPr>
          <w:rFonts w:ascii="仿宋" w:eastAsia="仿宋" w:hAnsi="仿宋" w:hint="eastAsia"/>
          <w:sz w:val="32"/>
          <w:szCs w:val="24"/>
        </w:rPr>
        <w:t>近两年均无领导干</w:t>
      </w:r>
      <w:r w:rsidR="00BC4F80">
        <w:rPr>
          <w:rFonts w:ascii="仿宋" w:eastAsia="仿宋" w:hAnsi="仿宋" w:hint="eastAsia"/>
          <w:sz w:val="32"/>
          <w:szCs w:val="24"/>
        </w:rPr>
        <w:lastRenderedPageBreak/>
        <w:t>部</w:t>
      </w:r>
      <w:r w:rsidR="00BC4F80" w:rsidRPr="00B7610B">
        <w:rPr>
          <w:rFonts w:ascii="仿宋" w:eastAsia="仿宋" w:hAnsi="仿宋" w:hint="eastAsia"/>
          <w:sz w:val="32"/>
          <w:szCs w:val="24"/>
        </w:rPr>
        <w:t>因公出国（境）</w:t>
      </w:r>
      <w:r w:rsidRPr="00B7610B">
        <w:rPr>
          <w:rFonts w:ascii="仿宋" w:eastAsia="仿宋" w:hAnsi="仿宋" w:hint="eastAsia"/>
          <w:sz w:val="32"/>
          <w:szCs w:val="24"/>
        </w:rPr>
        <w:t>。全年使用一般公共预算财政拨款支出涉及因公出国(境)团组0个；累计</w:t>
      </w:r>
      <w:r w:rsidRPr="00B7610B">
        <w:rPr>
          <w:rFonts w:ascii="仿宋" w:eastAsia="仿宋" w:hAnsi="仿宋" w:hint="eastAsia"/>
          <w:sz w:val="30"/>
          <w:szCs w:val="24"/>
          <w:lang w:val="zh-CN"/>
        </w:rPr>
        <w:t>0</w:t>
      </w:r>
      <w:r w:rsidRPr="00B7610B">
        <w:rPr>
          <w:rFonts w:ascii="仿宋" w:eastAsia="仿宋" w:hAnsi="仿宋" w:hint="eastAsia"/>
          <w:sz w:val="32"/>
          <w:szCs w:val="24"/>
        </w:rPr>
        <w:t>人次。</w:t>
      </w:r>
      <w:r w:rsidR="00EA2C3A">
        <w:rPr>
          <w:rFonts w:ascii="仿宋" w:eastAsia="仿宋" w:hAnsi="仿宋" w:hint="eastAsia"/>
          <w:sz w:val="32"/>
          <w:szCs w:val="24"/>
        </w:rPr>
        <w:t>开支内容包括：无。</w:t>
      </w:r>
    </w:p>
    <w:p w:rsidR="000B5CAA" w:rsidRPr="00B7610B" w:rsidRDefault="000B5CAA" w:rsidP="000B5CAA">
      <w:pPr>
        <w:spacing w:line="324" w:lineRule="auto"/>
        <w:ind w:firstLine="594"/>
        <w:rPr>
          <w:rFonts w:ascii="仿宋" w:eastAsia="仿宋" w:hAnsi="仿宋"/>
          <w:sz w:val="32"/>
          <w:szCs w:val="24"/>
        </w:rPr>
      </w:pPr>
      <w:r w:rsidRPr="00B7610B">
        <w:rPr>
          <w:rFonts w:ascii="仿宋" w:eastAsia="仿宋" w:hAnsi="仿宋" w:hint="eastAsia"/>
          <w:b/>
          <w:sz w:val="32"/>
          <w:szCs w:val="24"/>
        </w:rPr>
        <w:t>（2）公务用车购置及运行维护费</w:t>
      </w:r>
      <w:r w:rsidRPr="00B7610B">
        <w:rPr>
          <w:rFonts w:ascii="仿宋" w:eastAsia="仿宋" w:hAnsi="仿宋" w:hint="eastAsia"/>
          <w:sz w:val="32"/>
          <w:szCs w:val="24"/>
        </w:rPr>
        <w:t>预算数为0万元，支出决算为0万元，完成预算的0%。</w:t>
      </w:r>
      <w:r w:rsidRPr="00A61FB0">
        <w:rPr>
          <w:rFonts w:ascii="仿宋" w:eastAsia="仿宋" w:hAnsi="仿宋" w:hint="eastAsia"/>
          <w:sz w:val="32"/>
          <w:szCs w:val="24"/>
        </w:rPr>
        <w:t>决算数</w:t>
      </w:r>
      <w:r w:rsidR="00A61FB0" w:rsidRPr="00A61FB0">
        <w:rPr>
          <w:rFonts w:ascii="仿宋" w:eastAsia="仿宋" w:hAnsi="仿宋" w:hint="eastAsia"/>
          <w:sz w:val="32"/>
          <w:szCs w:val="24"/>
        </w:rPr>
        <w:t>与</w:t>
      </w:r>
      <w:r w:rsidRPr="00A61FB0">
        <w:rPr>
          <w:rFonts w:ascii="仿宋" w:eastAsia="仿宋" w:hAnsi="仿宋" w:hint="eastAsia"/>
          <w:sz w:val="32"/>
          <w:szCs w:val="24"/>
        </w:rPr>
        <w:t>预算数</w:t>
      </w:r>
      <w:r w:rsidR="00A61FB0" w:rsidRPr="00A61FB0">
        <w:rPr>
          <w:rFonts w:ascii="仿宋" w:eastAsia="仿宋" w:hAnsi="仿宋" w:hint="eastAsia"/>
          <w:sz w:val="32"/>
          <w:szCs w:val="24"/>
        </w:rPr>
        <w:t>持平</w:t>
      </w:r>
      <w:r w:rsidRPr="00A61FB0">
        <w:rPr>
          <w:rFonts w:ascii="仿宋" w:eastAsia="仿宋" w:hAnsi="仿宋" w:hint="eastAsia"/>
          <w:sz w:val="32"/>
          <w:szCs w:val="24"/>
        </w:rPr>
        <w:t>的主要原因是</w:t>
      </w:r>
      <w:r w:rsidR="00A61FB0">
        <w:rPr>
          <w:rFonts w:ascii="仿宋" w:eastAsia="仿宋" w:hAnsi="仿宋" w:hint="eastAsia"/>
          <w:sz w:val="32"/>
          <w:szCs w:val="24"/>
        </w:rPr>
        <w:t>公车改革后本单位无公车运行</w:t>
      </w:r>
      <w:r w:rsidRPr="00A61FB0">
        <w:rPr>
          <w:rFonts w:ascii="仿宋" w:eastAsia="仿宋" w:hAnsi="仿宋" w:hint="eastAsia"/>
          <w:sz w:val="32"/>
          <w:szCs w:val="24"/>
        </w:rPr>
        <w:t>。</w:t>
      </w:r>
    </w:p>
    <w:p w:rsidR="000B5CAA" w:rsidRPr="00B7610B" w:rsidRDefault="000B5CAA" w:rsidP="000B5CAA">
      <w:pPr>
        <w:spacing w:line="324" w:lineRule="auto"/>
        <w:ind w:firstLine="594"/>
        <w:rPr>
          <w:rFonts w:ascii="仿宋" w:eastAsia="仿宋" w:hAnsi="仿宋"/>
          <w:sz w:val="32"/>
          <w:szCs w:val="24"/>
        </w:rPr>
      </w:pPr>
      <w:r w:rsidRPr="00B7610B">
        <w:rPr>
          <w:rFonts w:ascii="仿宋" w:eastAsia="仿宋" w:hAnsi="仿宋" w:hint="eastAsia"/>
          <w:b/>
          <w:sz w:val="32"/>
          <w:szCs w:val="24"/>
        </w:rPr>
        <w:t>公务用车购置</w:t>
      </w:r>
      <w:r w:rsidRPr="00B7610B">
        <w:rPr>
          <w:rFonts w:ascii="仿宋" w:eastAsia="仿宋" w:hAnsi="仿宋" w:hint="eastAsia"/>
          <w:sz w:val="32"/>
          <w:szCs w:val="24"/>
        </w:rPr>
        <w:t>预算数为0万元，支出决算为</w:t>
      </w:r>
      <w:r w:rsidRPr="00B7610B">
        <w:rPr>
          <w:rFonts w:ascii="仿宋" w:eastAsia="仿宋" w:hAnsi="仿宋" w:hint="eastAsia"/>
          <w:sz w:val="30"/>
          <w:szCs w:val="24"/>
          <w:lang w:val="zh-CN"/>
        </w:rPr>
        <w:t>0</w:t>
      </w:r>
      <w:r w:rsidRPr="00B7610B">
        <w:rPr>
          <w:rFonts w:ascii="仿宋" w:eastAsia="仿宋" w:hAnsi="仿宋" w:hint="eastAsia"/>
          <w:sz w:val="32"/>
          <w:szCs w:val="24"/>
        </w:rPr>
        <w:t>万元（含购置税等附加费用），完成预算的0%。</w:t>
      </w:r>
      <w:r w:rsidR="00A61FB0" w:rsidRPr="00A61FB0">
        <w:rPr>
          <w:rFonts w:ascii="仿宋" w:eastAsia="仿宋" w:hAnsi="仿宋" w:hint="eastAsia"/>
          <w:sz w:val="32"/>
          <w:szCs w:val="24"/>
        </w:rPr>
        <w:t>决算数与预算数持平的主要原因是</w:t>
      </w:r>
      <w:r w:rsidR="00A61FB0">
        <w:rPr>
          <w:rFonts w:ascii="仿宋" w:eastAsia="仿宋" w:hAnsi="仿宋" w:hint="eastAsia"/>
          <w:sz w:val="32"/>
          <w:szCs w:val="24"/>
        </w:rPr>
        <w:t>公车改革后本单位无公车购置</w:t>
      </w:r>
      <w:r w:rsidRPr="00A61FB0">
        <w:rPr>
          <w:rFonts w:ascii="仿宋" w:eastAsia="仿宋" w:hAnsi="仿宋" w:hint="eastAsia"/>
          <w:sz w:val="32"/>
          <w:szCs w:val="24"/>
        </w:rPr>
        <w:t>。主要用于经批准购置的0辆公务用车；</w:t>
      </w:r>
    </w:p>
    <w:p w:rsidR="000B5CAA" w:rsidRPr="00B7610B" w:rsidRDefault="000B5CAA" w:rsidP="000B5CAA">
      <w:pPr>
        <w:spacing w:line="324" w:lineRule="auto"/>
        <w:ind w:firstLine="594"/>
        <w:rPr>
          <w:rFonts w:ascii="仿宋" w:eastAsia="仿宋" w:hAnsi="仿宋"/>
          <w:sz w:val="32"/>
          <w:szCs w:val="24"/>
        </w:rPr>
      </w:pPr>
      <w:r w:rsidRPr="00B7610B">
        <w:rPr>
          <w:rFonts w:ascii="仿宋" w:eastAsia="仿宋" w:hAnsi="仿宋" w:hint="eastAsia"/>
          <w:b/>
          <w:sz w:val="32"/>
          <w:szCs w:val="24"/>
        </w:rPr>
        <w:t>公务用车运行维护费</w:t>
      </w:r>
      <w:r w:rsidRPr="00B7610B">
        <w:rPr>
          <w:rFonts w:ascii="仿宋" w:eastAsia="仿宋" w:hAnsi="仿宋" w:hint="eastAsia"/>
          <w:sz w:val="32"/>
          <w:szCs w:val="24"/>
        </w:rPr>
        <w:t>预算数为0万元，支出</w:t>
      </w:r>
      <w:r w:rsidRPr="00B7610B">
        <w:rPr>
          <w:rFonts w:ascii="仿宋" w:eastAsia="仿宋" w:hAnsi="仿宋" w:hint="eastAsia"/>
          <w:sz w:val="30"/>
          <w:szCs w:val="24"/>
          <w:lang w:val="zh-CN"/>
        </w:rPr>
        <w:t>0</w:t>
      </w:r>
      <w:r w:rsidRPr="00B7610B">
        <w:rPr>
          <w:rFonts w:ascii="仿宋" w:eastAsia="仿宋" w:hAnsi="仿宋" w:hint="eastAsia"/>
          <w:sz w:val="32"/>
          <w:szCs w:val="24"/>
        </w:rPr>
        <w:t>万元，完成预算的0%。</w:t>
      </w:r>
      <w:r w:rsidR="00A61FB0" w:rsidRPr="00A61FB0">
        <w:rPr>
          <w:rFonts w:ascii="仿宋" w:eastAsia="仿宋" w:hAnsi="仿宋" w:hint="eastAsia"/>
          <w:sz w:val="32"/>
          <w:szCs w:val="24"/>
        </w:rPr>
        <w:t>决算数与预算数持平的主要原因是</w:t>
      </w:r>
      <w:r w:rsidR="00A61FB0">
        <w:rPr>
          <w:rFonts w:ascii="仿宋" w:eastAsia="仿宋" w:hAnsi="仿宋" w:hint="eastAsia"/>
          <w:sz w:val="32"/>
          <w:szCs w:val="24"/>
        </w:rPr>
        <w:t>公车改革后本单位无公车运行。</w:t>
      </w:r>
      <w:r w:rsidRPr="00B7610B">
        <w:rPr>
          <w:rFonts w:ascii="仿宋" w:eastAsia="仿宋" w:hAnsi="仿宋" w:hint="eastAsia"/>
          <w:sz w:val="32"/>
          <w:szCs w:val="24"/>
        </w:rPr>
        <w:t>主要用于所需的公务用车燃料费、维修费、过路过桥费、保险费等支出；2021年度，本级及所属单位开支一般公共预算财政拨款的公务用车保有量为</w:t>
      </w:r>
      <w:r w:rsidRPr="00B7610B">
        <w:rPr>
          <w:rFonts w:ascii="仿宋" w:eastAsia="仿宋" w:hAnsi="仿宋" w:hint="eastAsia"/>
          <w:sz w:val="30"/>
          <w:szCs w:val="24"/>
          <w:lang w:val="zh-CN"/>
        </w:rPr>
        <w:t>0</w:t>
      </w:r>
      <w:r w:rsidRPr="00B7610B">
        <w:rPr>
          <w:rFonts w:ascii="仿宋" w:eastAsia="仿宋" w:hAnsi="仿宋" w:hint="eastAsia"/>
          <w:sz w:val="32"/>
          <w:szCs w:val="24"/>
        </w:rPr>
        <w:t>辆。</w:t>
      </w:r>
    </w:p>
    <w:p w:rsidR="000B5CAA" w:rsidRPr="00B7610B" w:rsidRDefault="000B5CAA" w:rsidP="000B5CAA">
      <w:pPr>
        <w:spacing w:line="324" w:lineRule="auto"/>
        <w:ind w:firstLine="594"/>
        <w:rPr>
          <w:rFonts w:ascii="仿宋" w:eastAsia="仿宋" w:hAnsi="仿宋"/>
          <w:sz w:val="32"/>
          <w:szCs w:val="24"/>
        </w:rPr>
      </w:pPr>
      <w:r w:rsidRPr="00B7610B">
        <w:rPr>
          <w:rFonts w:ascii="仿宋" w:eastAsia="仿宋" w:hAnsi="仿宋" w:hint="eastAsia"/>
          <w:b/>
          <w:sz w:val="32"/>
          <w:szCs w:val="24"/>
        </w:rPr>
        <w:t>（3）公务接待费</w:t>
      </w:r>
      <w:r w:rsidRPr="00B7610B">
        <w:rPr>
          <w:rFonts w:ascii="仿宋" w:eastAsia="仿宋" w:hAnsi="仿宋" w:hint="eastAsia"/>
          <w:sz w:val="32"/>
          <w:szCs w:val="24"/>
        </w:rPr>
        <w:t>预算数为2.74万元，支出决算为4.23万元，完成预算的154.37%。国内公务接待70批次，累计353人次。主要用于接待</w:t>
      </w:r>
      <w:r w:rsidRPr="00C01264">
        <w:rPr>
          <w:rFonts w:ascii="仿宋" w:eastAsia="仿宋" w:hAnsi="仿宋" w:hint="eastAsia"/>
          <w:sz w:val="32"/>
          <w:szCs w:val="24"/>
        </w:rPr>
        <w:t>上级检查调研、公务交流、外省市来丽学习考察、下级来丽汇报工作</w:t>
      </w:r>
      <w:r w:rsidRPr="00B7610B">
        <w:rPr>
          <w:rFonts w:ascii="仿宋" w:eastAsia="仿宋" w:hAnsi="仿宋" w:hint="eastAsia"/>
          <w:sz w:val="32"/>
          <w:szCs w:val="24"/>
        </w:rPr>
        <w:t>等支出。决算数</w:t>
      </w:r>
      <w:r>
        <w:rPr>
          <w:rFonts w:ascii="仿宋" w:eastAsia="仿宋" w:hAnsi="仿宋" w:hint="eastAsia"/>
          <w:sz w:val="32"/>
          <w:szCs w:val="24"/>
        </w:rPr>
        <w:t>大于</w:t>
      </w:r>
      <w:r w:rsidRPr="00B7610B">
        <w:rPr>
          <w:rFonts w:ascii="仿宋" w:eastAsia="仿宋" w:hAnsi="仿宋" w:hint="eastAsia"/>
          <w:sz w:val="32"/>
          <w:szCs w:val="24"/>
        </w:rPr>
        <w:t>预算数的主要原因是工作需要来访人次有增长。其中：</w:t>
      </w:r>
    </w:p>
    <w:p w:rsidR="000B5CAA" w:rsidRPr="00B7610B" w:rsidRDefault="000B5CAA" w:rsidP="000B5CAA">
      <w:pPr>
        <w:spacing w:line="324" w:lineRule="auto"/>
        <w:ind w:firstLine="594"/>
        <w:rPr>
          <w:rFonts w:ascii="仿宋" w:eastAsia="仿宋" w:hAnsi="仿宋"/>
          <w:sz w:val="32"/>
          <w:szCs w:val="24"/>
        </w:rPr>
      </w:pPr>
      <w:r w:rsidRPr="00B7610B">
        <w:rPr>
          <w:rFonts w:ascii="仿宋" w:eastAsia="仿宋" w:hAnsi="仿宋" w:hint="eastAsia"/>
          <w:b/>
          <w:sz w:val="32"/>
          <w:szCs w:val="24"/>
        </w:rPr>
        <w:t>外事接待</w:t>
      </w:r>
      <w:r w:rsidRPr="00B7610B">
        <w:rPr>
          <w:rFonts w:ascii="仿宋" w:eastAsia="仿宋" w:hAnsi="仿宋" w:hint="eastAsia"/>
          <w:sz w:val="32"/>
          <w:szCs w:val="24"/>
        </w:rPr>
        <w:t>支出0万元，接待0批次，累计0人次。</w:t>
      </w:r>
    </w:p>
    <w:p w:rsidR="000B5CAA" w:rsidRPr="00B7610B" w:rsidRDefault="000B5CAA" w:rsidP="000B5CAA">
      <w:pPr>
        <w:spacing w:line="324" w:lineRule="auto"/>
        <w:ind w:firstLine="594"/>
        <w:rPr>
          <w:rFonts w:eastAsia="Times New Roman"/>
          <w:sz w:val="32"/>
          <w:szCs w:val="24"/>
        </w:rPr>
      </w:pPr>
      <w:r w:rsidRPr="00B7610B">
        <w:rPr>
          <w:rFonts w:ascii="仿宋" w:eastAsia="仿宋" w:hAnsi="仿宋" w:hint="eastAsia"/>
          <w:b/>
          <w:sz w:val="32"/>
          <w:szCs w:val="24"/>
        </w:rPr>
        <w:lastRenderedPageBreak/>
        <w:t>其他国内公务接待</w:t>
      </w:r>
      <w:r w:rsidRPr="00B7610B">
        <w:rPr>
          <w:rFonts w:ascii="仿宋" w:eastAsia="仿宋" w:hAnsi="仿宋" w:hint="eastAsia"/>
          <w:sz w:val="32"/>
          <w:szCs w:val="24"/>
        </w:rPr>
        <w:t>支出4.23万元，主要用于接待</w:t>
      </w:r>
      <w:r w:rsidRPr="00B7610B">
        <w:rPr>
          <w:rFonts w:ascii="仿宋_GB2312" w:eastAsia="仿宋_GB2312" w:cs="仿宋_GB2312" w:hint="eastAsia"/>
          <w:color w:val="000000"/>
          <w:sz w:val="32"/>
          <w:szCs w:val="32"/>
        </w:rPr>
        <w:t>上级检查调研、公务交流、外省市来丽学习考察、下级来丽汇报工作</w:t>
      </w:r>
      <w:r w:rsidRPr="00B7610B">
        <w:rPr>
          <w:rFonts w:ascii="仿宋" w:eastAsia="仿宋" w:hAnsi="仿宋" w:hint="eastAsia"/>
          <w:sz w:val="32"/>
          <w:szCs w:val="24"/>
        </w:rPr>
        <w:t>接待70批次，累计353人次。</w:t>
      </w:r>
    </w:p>
    <w:p w:rsidR="000B5CAA" w:rsidRPr="00B7610B" w:rsidRDefault="000B5CAA" w:rsidP="000B5CAA">
      <w:pPr>
        <w:spacing w:line="324" w:lineRule="auto"/>
        <w:ind w:firstLine="594"/>
        <w:rPr>
          <w:rFonts w:ascii="仿宋" w:eastAsia="仿宋" w:hAnsi="仿宋"/>
          <w:sz w:val="32"/>
          <w:szCs w:val="24"/>
        </w:rPr>
      </w:pPr>
      <w:r w:rsidRPr="00B7610B">
        <w:rPr>
          <w:rFonts w:ascii="楷体" w:eastAsia="楷体" w:hAnsi="楷体" w:hint="eastAsia"/>
          <w:b/>
          <w:sz w:val="32"/>
          <w:szCs w:val="24"/>
        </w:rPr>
        <w:t>（十）机关运行经费支出说明</w:t>
      </w:r>
    </w:p>
    <w:p w:rsidR="000B5CAA" w:rsidRPr="00B7610B" w:rsidRDefault="000B5CAA" w:rsidP="000B5CAA">
      <w:pPr>
        <w:spacing w:line="324" w:lineRule="auto"/>
        <w:ind w:firstLine="594"/>
        <w:rPr>
          <w:rFonts w:ascii="仿宋" w:eastAsia="仿宋" w:hAnsi="仿宋"/>
          <w:sz w:val="32"/>
          <w:szCs w:val="24"/>
        </w:rPr>
      </w:pPr>
      <w:r w:rsidRPr="00B7610B">
        <w:rPr>
          <w:rFonts w:ascii="仿宋" w:eastAsia="仿宋" w:hAnsi="仿宋" w:hint="eastAsia"/>
          <w:sz w:val="32"/>
          <w:szCs w:val="24"/>
        </w:rPr>
        <w:t>2021年度机关运行经费年初预算数为273.68万元，支出决算为</w:t>
      </w:r>
      <w:r w:rsidRPr="00B7610B">
        <w:rPr>
          <w:rFonts w:ascii="仿宋" w:eastAsia="仿宋" w:hAnsi="仿宋" w:hint="eastAsia"/>
          <w:kern w:val="0"/>
          <w:sz w:val="32"/>
          <w:szCs w:val="24"/>
        </w:rPr>
        <w:t>277.97</w:t>
      </w:r>
      <w:r w:rsidRPr="00B7610B">
        <w:rPr>
          <w:rFonts w:ascii="仿宋" w:eastAsia="仿宋" w:hAnsi="仿宋" w:hint="eastAsia"/>
          <w:sz w:val="32"/>
          <w:szCs w:val="24"/>
        </w:rPr>
        <w:t>万元，完成年初预算的101.56%，决算数大于预算数的主要原因</w:t>
      </w:r>
      <w:r>
        <w:rPr>
          <w:rFonts w:ascii="仿宋" w:eastAsia="仿宋" w:hAnsi="仿宋" w:hint="eastAsia"/>
          <w:sz w:val="32"/>
          <w:szCs w:val="24"/>
        </w:rPr>
        <w:t>是</w:t>
      </w:r>
      <w:r w:rsidRPr="00B7610B">
        <w:rPr>
          <w:rFonts w:ascii="仿宋" w:eastAsia="仿宋" w:hAnsi="仿宋" w:hint="eastAsia"/>
          <w:sz w:val="32"/>
          <w:szCs w:val="24"/>
        </w:rPr>
        <w:t>人员变动；比2020年度减少0.5万元，下降0.18%，主要原因是人员变动支出减少。</w:t>
      </w:r>
    </w:p>
    <w:p w:rsidR="000B5CAA" w:rsidRPr="00B7610B" w:rsidRDefault="000B5CAA" w:rsidP="000B5CAA">
      <w:pPr>
        <w:spacing w:line="324" w:lineRule="auto"/>
        <w:ind w:firstLine="594"/>
        <w:rPr>
          <w:rFonts w:ascii="楷体" w:eastAsia="楷体" w:hAnsi="楷体"/>
          <w:b/>
          <w:sz w:val="32"/>
          <w:szCs w:val="24"/>
        </w:rPr>
      </w:pPr>
      <w:r w:rsidRPr="00B7610B">
        <w:rPr>
          <w:rFonts w:ascii="楷体" w:eastAsia="楷体" w:hAnsi="楷体" w:hint="eastAsia"/>
          <w:b/>
          <w:sz w:val="32"/>
          <w:szCs w:val="24"/>
        </w:rPr>
        <w:t>（十一）政府采购支出说明</w:t>
      </w:r>
    </w:p>
    <w:p w:rsidR="000B5CAA" w:rsidRPr="00B7610B" w:rsidRDefault="000B5CAA" w:rsidP="000B5CAA">
      <w:pPr>
        <w:spacing w:line="324" w:lineRule="auto"/>
        <w:ind w:firstLine="594"/>
        <w:rPr>
          <w:rFonts w:ascii="仿宋" w:eastAsia="仿宋" w:hAnsi="仿宋"/>
          <w:sz w:val="32"/>
          <w:szCs w:val="24"/>
        </w:rPr>
      </w:pPr>
      <w:r w:rsidRPr="00B7610B">
        <w:rPr>
          <w:rFonts w:ascii="仿宋" w:eastAsia="仿宋" w:hAnsi="仿宋" w:hint="eastAsia"/>
          <w:sz w:val="32"/>
          <w:szCs w:val="24"/>
        </w:rPr>
        <w:t>2021年度政府采购支出总额</w:t>
      </w:r>
      <w:r w:rsidRPr="00B7610B">
        <w:rPr>
          <w:rFonts w:ascii="仿宋" w:eastAsia="仿宋" w:hAnsi="仿宋" w:hint="eastAsia"/>
          <w:kern w:val="0"/>
          <w:sz w:val="32"/>
          <w:szCs w:val="24"/>
        </w:rPr>
        <w:t>428.51</w:t>
      </w:r>
      <w:r w:rsidRPr="00B7610B">
        <w:rPr>
          <w:rFonts w:ascii="仿宋" w:eastAsia="仿宋" w:hAnsi="仿宋" w:hint="eastAsia"/>
          <w:sz w:val="32"/>
          <w:szCs w:val="24"/>
        </w:rPr>
        <w:t>万元，其中：政府采购货物支出</w:t>
      </w:r>
      <w:r w:rsidRPr="00B7610B">
        <w:rPr>
          <w:rFonts w:ascii="仿宋" w:eastAsia="仿宋" w:hAnsi="仿宋" w:hint="eastAsia"/>
          <w:kern w:val="0"/>
          <w:sz w:val="32"/>
          <w:szCs w:val="24"/>
        </w:rPr>
        <w:t>75.44</w:t>
      </w:r>
      <w:r w:rsidRPr="00B7610B">
        <w:rPr>
          <w:rFonts w:ascii="仿宋" w:eastAsia="仿宋" w:hAnsi="仿宋" w:hint="eastAsia"/>
          <w:sz w:val="32"/>
          <w:szCs w:val="24"/>
        </w:rPr>
        <w:t>万元、政府采购工程支出</w:t>
      </w:r>
      <w:r w:rsidRPr="00B7610B">
        <w:rPr>
          <w:rFonts w:ascii="仿宋" w:eastAsia="仿宋" w:hAnsi="仿宋" w:hint="eastAsia"/>
          <w:kern w:val="0"/>
          <w:sz w:val="32"/>
          <w:szCs w:val="24"/>
        </w:rPr>
        <w:t>0</w:t>
      </w:r>
      <w:r w:rsidRPr="00B7610B">
        <w:rPr>
          <w:rFonts w:ascii="仿宋" w:eastAsia="仿宋" w:hAnsi="仿宋" w:hint="eastAsia"/>
          <w:sz w:val="32"/>
          <w:szCs w:val="24"/>
        </w:rPr>
        <w:t>万元、政府采购服务支出</w:t>
      </w:r>
      <w:r w:rsidRPr="00B7610B">
        <w:rPr>
          <w:rFonts w:ascii="仿宋" w:eastAsia="仿宋" w:hAnsi="仿宋" w:hint="eastAsia"/>
          <w:kern w:val="0"/>
          <w:sz w:val="32"/>
          <w:szCs w:val="24"/>
        </w:rPr>
        <w:t>353.07</w:t>
      </w:r>
      <w:r w:rsidRPr="00B7610B">
        <w:rPr>
          <w:rFonts w:ascii="仿宋" w:eastAsia="仿宋" w:hAnsi="仿宋" w:hint="eastAsia"/>
          <w:sz w:val="32"/>
          <w:szCs w:val="24"/>
        </w:rPr>
        <w:t>万元。授予中小企业合同金额</w:t>
      </w:r>
      <w:r w:rsidRPr="00B7610B">
        <w:rPr>
          <w:rFonts w:ascii="仿宋" w:eastAsia="仿宋" w:hAnsi="仿宋" w:hint="eastAsia"/>
          <w:kern w:val="0"/>
          <w:sz w:val="32"/>
          <w:szCs w:val="24"/>
        </w:rPr>
        <w:t>428.51</w:t>
      </w:r>
      <w:r w:rsidRPr="00B7610B">
        <w:rPr>
          <w:rFonts w:ascii="仿宋" w:eastAsia="仿宋" w:hAnsi="仿宋" w:hint="eastAsia"/>
          <w:sz w:val="32"/>
          <w:szCs w:val="24"/>
        </w:rPr>
        <w:t>万元，占政府采购支出总额的</w:t>
      </w:r>
      <w:r w:rsidRPr="00B7610B">
        <w:rPr>
          <w:rFonts w:ascii="仿宋" w:eastAsia="仿宋" w:hAnsi="仿宋" w:hint="eastAsia"/>
          <w:kern w:val="0"/>
          <w:sz w:val="32"/>
          <w:szCs w:val="24"/>
        </w:rPr>
        <w:t>100%</w:t>
      </w:r>
      <w:r w:rsidRPr="00B7610B">
        <w:rPr>
          <w:rFonts w:ascii="仿宋" w:eastAsia="仿宋" w:hAnsi="仿宋" w:hint="eastAsia"/>
          <w:sz w:val="32"/>
          <w:szCs w:val="24"/>
        </w:rPr>
        <w:t>。其中，授予小微企业合同金额</w:t>
      </w:r>
      <w:r w:rsidRPr="00B7610B">
        <w:rPr>
          <w:rFonts w:ascii="仿宋" w:eastAsia="仿宋" w:hAnsi="仿宋" w:hint="eastAsia"/>
          <w:kern w:val="0"/>
          <w:sz w:val="32"/>
          <w:szCs w:val="24"/>
        </w:rPr>
        <w:t>0</w:t>
      </w:r>
      <w:r w:rsidRPr="00B7610B">
        <w:rPr>
          <w:rFonts w:ascii="仿宋" w:eastAsia="仿宋" w:hAnsi="仿宋" w:hint="eastAsia"/>
          <w:sz w:val="32"/>
          <w:szCs w:val="24"/>
        </w:rPr>
        <w:t>万元，占授予中小企业合同金额的</w:t>
      </w:r>
      <w:r w:rsidRPr="00B7610B">
        <w:rPr>
          <w:rFonts w:ascii="仿宋" w:eastAsia="仿宋" w:hAnsi="仿宋" w:hint="eastAsia"/>
          <w:kern w:val="0"/>
          <w:sz w:val="32"/>
          <w:szCs w:val="24"/>
        </w:rPr>
        <w:t>0%</w:t>
      </w:r>
      <w:r w:rsidRPr="00B7610B">
        <w:rPr>
          <w:rFonts w:ascii="仿宋" w:eastAsia="仿宋" w:hAnsi="仿宋" w:hint="eastAsia"/>
          <w:sz w:val="32"/>
          <w:szCs w:val="24"/>
        </w:rPr>
        <w:t>；货物采购授予中小企业合同金额占货物支出金额的17.61%，工程采购授予中小企业合同金额占工程支出金额的0%，服务采购授予中小企业合同金额占服务支出金额的82.39%。</w:t>
      </w:r>
    </w:p>
    <w:p w:rsidR="000B5CAA" w:rsidRPr="00B7610B" w:rsidRDefault="000B5CAA" w:rsidP="000B5CAA">
      <w:pPr>
        <w:spacing w:line="324" w:lineRule="auto"/>
        <w:ind w:firstLine="594"/>
        <w:rPr>
          <w:rFonts w:ascii="楷体" w:eastAsia="楷体" w:hAnsi="楷体"/>
          <w:b/>
          <w:sz w:val="32"/>
          <w:szCs w:val="24"/>
        </w:rPr>
      </w:pPr>
      <w:r w:rsidRPr="00B7610B">
        <w:rPr>
          <w:rFonts w:ascii="楷体" w:eastAsia="楷体" w:hAnsi="楷体" w:hint="eastAsia"/>
          <w:b/>
          <w:sz w:val="32"/>
          <w:szCs w:val="24"/>
        </w:rPr>
        <w:t>（十二）国有资产占有情况说明</w:t>
      </w:r>
    </w:p>
    <w:p w:rsidR="000B5CAA" w:rsidRPr="00B7610B" w:rsidRDefault="000B5CAA" w:rsidP="000B5CAA">
      <w:pPr>
        <w:spacing w:line="324" w:lineRule="auto"/>
        <w:ind w:firstLine="594"/>
        <w:rPr>
          <w:rFonts w:ascii="楷体" w:eastAsia="楷体" w:hAnsi="楷体"/>
          <w:b/>
          <w:sz w:val="32"/>
          <w:szCs w:val="24"/>
        </w:rPr>
      </w:pPr>
      <w:r w:rsidRPr="00B7610B">
        <w:rPr>
          <w:rFonts w:ascii="仿宋" w:eastAsia="仿宋" w:hAnsi="仿宋" w:hint="eastAsia"/>
          <w:sz w:val="32"/>
          <w:szCs w:val="24"/>
        </w:rPr>
        <w:t>截至2021年12月31日，本级及所属各单位共有车辆</w:t>
      </w:r>
      <w:r w:rsidRPr="00B7610B">
        <w:rPr>
          <w:rFonts w:ascii="仿宋" w:eastAsia="仿宋" w:hAnsi="仿宋" w:hint="eastAsia"/>
          <w:kern w:val="0"/>
          <w:sz w:val="32"/>
          <w:szCs w:val="24"/>
        </w:rPr>
        <w:t>0</w:t>
      </w:r>
      <w:r w:rsidRPr="00B7610B">
        <w:rPr>
          <w:rFonts w:ascii="仿宋" w:eastAsia="仿宋" w:hAnsi="仿宋" w:hint="eastAsia"/>
          <w:sz w:val="32"/>
          <w:szCs w:val="24"/>
        </w:rPr>
        <w:t>辆，其中，副部（省）级及以上领导用车</w:t>
      </w:r>
      <w:r w:rsidRPr="00B7610B">
        <w:rPr>
          <w:rFonts w:ascii="仿宋" w:eastAsia="仿宋" w:hAnsi="仿宋" w:hint="eastAsia"/>
          <w:kern w:val="0"/>
          <w:sz w:val="32"/>
          <w:szCs w:val="24"/>
        </w:rPr>
        <w:t>0</w:t>
      </w:r>
      <w:r w:rsidRPr="00B7610B">
        <w:rPr>
          <w:rFonts w:ascii="仿宋" w:eastAsia="仿宋" w:hAnsi="仿宋" w:hint="eastAsia"/>
          <w:sz w:val="32"/>
          <w:szCs w:val="24"/>
        </w:rPr>
        <w:t>辆、主要领导干部用车</w:t>
      </w:r>
      <w:r w:rsidRPr="00B7610B">
        <w:rPr>
          <w:rFonts w:ascii="仿宋" w:eastAsia="仿宋" w:hAnsi="仿宋" w:hint="eastAsia"/>
          <w:kern w:val="0"/>
          <w:sz w:val="32"/>
          <w:szCs w:val="24"/>
        </w:rPr>
        <w:t>0</w:t>
      </w:r>
      <w:r w:rsidRPr="00B7610B">
        <w:rPr>
          <w:rFonts w:ascii="仿宋" w:eastAsia="仿宋" w:hAnsi="仿宋" w:hint="eastAsia"/>
          <w:sz w:val="32"/>
          <w:szCs w:val="24"/>
        </w:rPr>
        <w:t>辆、机要通信用车</w:t>
      </w:r>
      <w:r w:rsidRPr="00B7610B">
        <w:rPr>
          <w:rFonts w:ascii="仿宋" w:eastAsia="仿宋" w:hAnsi="仿宋" w:hint="eastAsia"/>
          <w:kern w:val="0"/>
          <w:sz w:val="32"/>
          <w:szCs w:val="24"/>
        </w:rPr>
        <w:t>0</w:t>
      </w:r>
      <w:r w:rsidRPr="00B7610B">
        <w:rPr>
          <w:rFonts w:ascii="仿宋" w:eastAsia="仿宋" w:hAnsi="仿宋" w:hint="eastAsia"/>
          <w:sz w:val="32"/>
          <w:szCs w:val="24"/>
        </w:rPr>
        <w:t>辆、应急保障用车</w:t>
      </w:r>
      <w:r w:rsidRPr="00B7610B">
        <w:rPr>
          <w:rFonts w:ascii="仿宋" w:eastAsia="仿宋" w:hAnsi="仿宋" w:hint="eastAsia"/>
          <w:kern w:val="0"/>
          <w:sz w:val="32"/>
          <w:szCs w:val="24"/>
        </w:rPr>
        <w:t>0</w:t>
      </w:r>
      <w:r w:rsidRPr="00B7610B">
        <w:rPr>
          <w:rFonts w:ascii="仿宋" w:eastAsia="仿宋" w:hAnsi="仿宋" w:hint="eastAsia"/>
          <w:sz w:val="32"/>
          <w:szCs w:val="24"/>
        </w:rPr>
        <w:t>辆、执法执勤用车</w:t>
      </w:r>
      <w:r w:rsidRPr="00B7610B">
        <w:rPr>
          <w:rFonts w:ascii="仿宋" w:eastAsia="仿宋" w:hAnsi="仿宋" w:hint="eastAsia"/>
          <w:kern w:val="0"/>
          <w:sz w:val="32"/>
          <w:szCs w:val="24"/>
        </w:rPr>
        <w:t>0</w:t>
      </w:r>
      <w:r w:rsidRPr="00B7610B">
        <w:rPr>
          <w:rFonts w:ascii="仿宋" w:eastAsia="仿宋" w:hAnsi="仿宋" w:hint="eastAsia"/>
          <w:sz w:val="32"/>
          <w:szCs w:val="24"/>
        </w:rPr>
        <w:t>辆、特种专业技术用车</w:t>
      </w:r>
      <w:r w:rsidRPr="00B7610B">
        <w:rPr>
          <w:rFonts w:ascii="仿宋" w:eastAsia="仿宋" w:hAnsi="仿宋" w:hint="eastAsia"/>
          <w:kern w:val="0"/>
          <w:sz w:val="32"/>
          <w:szCs w:val="24"/>
        </w:rPr>
        <w:t>0</w:t>
      </w:r>
      <w:r w:rsidRPr="00B7610B">
        <w:rPr>
          <w:rFonts w:ascii="仿宋" w:eastAsia="仿宋" w:hAnsi="仿宋" w:hint="eastAsia"/>
          <w:sz w:val="32"/>
          <w:szCs w:val="24"/>
        </w:rPr>
        <w:t>辆、离退休干部用车</w:t>
      </w:r>
      <w:r w:rsidRPr="00B7610B">
        <w:rPr>
          <w:rFonts w:ascii="仿宋" w:eastAsia="仿宋" w:hAnsi="仿宋" w:hint="eastAsia"/>
          <w:kern w:val="0"/>
          <w:sz w:val="32"/>
          <w:szCs w:val="24"/>
        </w:rPr>
        <w:t>0</w:t>
      </w:r>
      <w:r w:rsidRPr="00B7610B">
        <w:rPr>
          <w:rFonts w:ascii="仿宋" w:eastAsia="仿宋" w:hAnsi="仿宋" w:hint="eastAsia"/>
          <w:sz w:val="32"/>
          <w:szCs w:val="24"/>
        </w:rPr>
        <w:lastRenderedPageBreak/>
        <w:t>辆、其他用车</w:t>
      </w:r>
      <w:r w:rsidRPr="00B7610B">
        <w:rPr>
          <w:rFonts w:ascii="仿宋" w:eastAsia="仿宋" w:hAnsi="仿宋" w:hint="eastAsia"/>
          <w:kern w:val="0"/>
          <w:sz w:val="32"/>
          <w:szCs w:val="24"/>
        </w:rPr>
        <w:t>0</w:t>
      </w:r>
      <w:r w:rsidRPr="00B7610B">
        <w:rPr>
          <w:rFonts w:ascii="仿宋" w:eastAsia="仿宋" w:hAnsi="仿宋" w:hint="eastAsia"/>
          <w:sz w:val="32"/>
          <w:szCs w:val="24"/>
        </w:rPr>
        <w:t>辆,单价50万元以上通用设备</w:t>
      </w:r>
      <w:r w:rsidRPr="00B7610B">
        <w:rPr>
          <w:rFonts w:ascii="仿宋" w:eastAsia="仿宋" w:hAnsi="仿宋" w:hint="eastAsia"/>
          <w:kern w:val="0"/>
          <w:sz w:val="32"/>
          <w:szCs w:val="24"/>
        </w:rPr>
        <w:t>0</w:t>
      </w:r>
      <w:r w:rsidRPr="00B7610B">
        <w:rPr>
          <w:rFonts w:ascii="仿宋" w:eastAsia="仿宋" w:hAnsi="仿宋" w:hint="eastAsia"/>
          <w:sz w:val="32"/>
          <w:szCs w:val="24"/>
        </w:rPr>
        <w:t>台（套），单价100万元以上专用设备</w:t>
      </w:r>
      <w:r w:rsidRPr="00B7610B">
        <w:rPr>
          <w:rFonts w:ascii="仿宋" w:eastAsia="仿宋" w:hAnsi="仿宋" w:hint="eastAsia"/>
          <w:kern w:val="0"/>
          <w:sz w:val="32"/>
          <w:szCs w:val="24"/>
        </w:rPr>
        <w:t>0</w:t>
      </w:r>
      <w:r w:rsidRPr="00B7610B">
        <w:rPr>
          <w:rFonts w:ascii="仿宋" w:eastAsia="仿宋" w:hAnsi="仿宋" w:hint="eastAsia"/>
          <w:sz w:val="32"/>
          <w:szCs w:val="24"/>
        </w:rPr>
        <w:t>台（套）。</w:t>
      </w:r>
      <w:r w:rsidRPr="00B7610B">
        <w:rPr>
          <w:rFonts w:ascii="仿宋_GB2312" w:eastAsia="仿宋_GB2312" w:hAnsi="仿宋_GB2312" w:hint="eastAsia"/>
          <w:sz w:val="32"/>
          <w:szCs w:val="24"/>
        </w:rPr>
        <w:t xml:space="preserve"> </w:t>
      </w:r>
    </w:p>
    <w:p w:rsidR="000B5CAA" w:rsidRPr="00B7610B" w:rsidRDefault="000B5CAA" w:rsidP="000B5CAA">
      <w:pPr>
        <w:spacing w:line="324" w:lineRule="auto"/>
        <w:ind w:firstLine="594"/>
        <w:rPr>
          <w:rFonts w:ascii="仿宋" w:eastAsia="仿宋" w:hAnsi="仿宋"/>
          <w:sz w:val="32"/>
          <w:szCs w:val="24"/>
        </w:rPr>
      </w:pPr>
      <w:r w:rsidRPr="00B7610B">
        <w:rPr>
          <w:rFonts w:ascii="楷体" w:eastAsia="楷体" w:hAnsi="楷体" w:hint="eastAsia"/>
          <w:b/>
          <w:sz w:val="32"/>
          <w:szCs w:val="24"/>
        </w:rPr>
        <w:t>（十三）预算绩效情况说明</w:t>
      </w:r>
    </w:p>
    <w:p w:rsidR="000B5CAA" w:rsidRPr="00B7610B" w:rsidRDefault="000B5CAA" w:rsidP="000B5CAA">
      <w:pPr>
        <w:spacing w:line="324" w:lineRule="auto"/>
        <w:ind w:firstLine="594"/>
        <w:rPr>
          <w:rFonts w:ascii="仿宋" w:eastAsia="仿宋" w:hAnsi="仿宋"/>
          <w:sz w:val="32"/>
          <w:szCs w:val="24"/>
        </w:rPr>
      </w:pPr>
      <w:r w:rsidRPr="00B7610B">
        <w:rPr>
          <w:rFonts w:ascii="仿宋" w:eastAsia="仿宋" w:hAnsi="仿宋" w:hint="eastAsia"/>
          <w:b/>
          <w:sz w:val="32"/>
          <w:szCs w:val="24"/>
        </w:rPr>
        <w:t>1.预算绩效管理工作开展情况。</w:t>
      </w:r>
    </w:p>
    <w:p w:rsidR="000B5CAA" w:rsidRPr="00B7610B" w:rsidRDefault="000B5CAA" w:rsidP="000B5CAA">
      <w:pPr>
        <w:spacing w:line="324" w:lineRule="auto"/>
        <w:ind w:firstLine="594"/>
        <w:rPr>
          <w:rFonts w:ascii="仿宋" w:eastAsia="仿宋" w:hAnsi="仿宋"/>
          <w:sz w:val="32"/>
          <w:szCs w:val="24"/>
        </w:rPr>
      </w:pPr>
      <w:r w:rsidRPr="00B7610B">
        <w:rPr>
          <w:rFonts w:ascii="仿宋" w:eastAsia="仿宋" w:hAnsi="仿宋" w:hint="eastAsia"/>
          <w:sz w:val="32"/>
          <w:szCs w:val="24"/>
        </w:rPr>
        <w:t>根据预算绩效管理要求，市委政法委组织对2021年度一般公共预算项目支出全面开展绩效自评，其中，一级项目2个，二级项目0个，共涉及资金318万元，占一般公共预算项目支出总额的</w:t>
      </w:r>
      <w:r>
        <w:rPr>
          <w:rFonts w:ascii="仿宋" w:eastAsia="仿宋" w:hAnsi="仿宋" w:hint="eastAsia"/>
          <w:sz w:val="32"/>
          <w:szCs w:val="24"/>
        </w:rPr>
        <w:t>5</w:t>
      </w:r>
      <w:r w:rsidRPr="00B7610B">
        <w:rPr>
          <w:rFonts w:ascii="仿宋" w:eastAsia="仿宋" w:hAnsi="仿宋" w:hint="eastAsia"/>
          <w:sz w:val="32"/>
          <w:szCs w:val="24"/>
        </w:rPr>
        <w:t>%。</w:t>
      </w:r>
      <w:r w:rsidRPr="00B7610B">
        <w:rPr>
          <w:rFonts w:ascii="仿宋" w:eastAsia="仿宋" w:hAnsi="仿宋" w:hint="eastAsia"/>
          <w:b/>
          <w:sz w:val="32"/>
          <w:szCs w:val="24"/>
        </w:rPr>
        <w:t>本年无政府性基金预算项目</w:t>
      </w:r>
      <w:r w:rsidRPr="00B7610B">
        <w:rPr>
          <w:rFonts w:ascii="仿宋" w:eastAsia="仿宋" w:hAnsi="仿宋" w:hint="eastAsia"/>
          <w:sz w:val="32"/>
          <w:szCs w:val="24"/>
        </w:rPr>
        <w:t>。</w:t>
      </w:r>
      <w:r w:rsidRPr="00B7610B">
        <w:rPr>
          <w:rFonts w:ascii="仿宋" w:eastAsia="仿宋" w:hAnsi="仿宋" w:hint="eastAsia"/>
          <w:b/>
          <w:sz w:val="32"/>
          <w:szCs w:val="24"/>
        </w:rPr>
        <w:t>本年无国有资本经营预算项目</w:t>
      </w:r>
      <w:r w:rsidRPr="00B7610B">
        <w:rPr>
          <w:rFonts w:ascii="仿宋" w:eastAsia="仿宋" w:hAnsi="仿宋" w:hint="eastAsia"/>
          <w:sz w:val="32"/>
          <w:szCs w:val="24"/>
        </w:rPr>
        <w:t>。</w:t>
      </w:r>
    </w:p>
    <w:p w:rsidR="000B5CAA" w:rsidRPr="00B7610B" w:rsidRDefault="00B02C36" w:rsidP="000B5CAA">
      <w:pPr>
        <w:pStyle w:val="a5"/>
        <w:adjustRightInd w:val="0"/>
        <w:snapToGrid w:val="0"/>
        <w:spacing w:line="600" w:lineRule="exact"/>
        <w:ind w:firstLineChars="131" w:firstLine="419"/>
        <w:rPr>
          <w:rFonts w:ascii="仿宋" w:eastAsia="仿宋" w:hAnsi="仿宋" w:cs="Times New Roman"/>
          <w:kern w:val="2"/>
          <w:sz w:val="32"/>
          <w:szCs w:val="32"/>
        </w:rPr>
      </w:pPr>
      <w:r>
        <w:rPr>
          <w:rFonts w:ascii="仿宋" w:eastAsia="仿宋" w:hAnsi="仿宋" w:hint="eastAsia"/>
          <w:sz w:val="32"/>
        </w:rPr>
        <w:t xml:space="preserve"> </w:t>
      </w:r>
      <w:r w:rsidR="000B5CAA" w:rsidRPr="00B7610B">
        <w:rPr>
          <w:rFonts w:ascii="仿宋" w:eastAsia="仿宋" w:hAnsi="仿宋" w:hint="eastAsia"/>
          <w:sz w:val="32"/>
        </w:rPr>
        <w:t>组织对“市域社会治理现代化试点专项”“基层治理四平台经费”等2个项目开展了部门评价，涉及一般公共预算支出318万元，政府性基金预算支出0万元，国有资本经营预算支出0万元。其中，未委托第三方机构（或局内评审机构）开展绩效评价。从评价情况来看，</w:t>
      </w:r>
      <w:r w:rsidR="000B5CAA" w:rsidRPr="00B7610B">
        <w:rPr>
          <w:rFonts w:ascii="仿宋" w:eastAsia="仿宋" w:hAnsi="仿宋" w:cs="Times New Roman" w:hint="eastAsia"/>
          <w:kern w:val="2"/>
          <w:sz w:val="32"/>
          <w:szCs w:val="32"/>
        </w:rPr>
        <w:t>2021年，市委政法委机关在市委、市政府的坚强领导和省委政法委的精心指导下，坚持以习近平新时代中国特色社会主义思想为指引，认真贯彻落实习近平法治思想和中央、省委、市委各项决策部署，坚定扛起“丽水之干”的政法担当，以加强政法系统党的政治建设为引领，围绕建党百年安保维稳、全国市域社会治理现代化试点、数字法治系统建设、常态化开展扫黑除恶、政法队伍教育整顿等重点工作，奋力推进更高水平的平安丽水建设，各项工作取得明显成效。</w:t>
      </w:r>
    </w:p>
    <w:p w:rsidR="000B5CAA" w:rsidRPr="00B7610B" w:rsidRDefault="000B5CAA" w:rsidP="000B5CAA">
      <w:pPr>
        <w:spacing w:line="324" w:lineRule="auto"/>
        <w:ind w:firstLine="594"/>
        <w:rPr>
          <w:rFonts w:ascii="仿宋" w:eastAsia="仿宋" w:hAnsi="仿宋"/>
          <w:b/>
          <w:sz w:val="32"/>
          <w:szCs w:val="24"/>
        </w:rPr>
      </w:pPr>
      <w:r w:rsidRPr="00B7610B">
        <w:rPr>
          <w:rFonts w:ascii="仿宋" w:eastAsia="仿宋" w:hAnsi="仿宋" w:hint="eastAsia"/>
          <w:sz w:val="32"/>
          <w:szCs w:val="24"/>
        </w:rPr>
        <w:lastRenderedPageBreak/>
        <w:t>组织对本部门开展整体支出绩效评价试点，从评价情况来看，</w:t>
      </w:r>
      <w:r w:rsidRPr="00B7610B">
        <w:rPr>
          <w:rFonts w:ascii="仿宋_GB2312" w:eastAsia="仿宋_GB2312" w:hint="eastAsia"/>
          <w:sz w:val="32"/>
          <w:szCs w:val="32"/>
        </w:rPr>
        <w:t>2021年度，我市</w:t>
      </w:r>
      <w:r w:rsidRPr="00B7610B">
        <w:rPr>
          <w:rFonts w:ascii="仿宋" w:eastAsia="仿宋" w:hAnsi="仿宋" w:hint="eastAsia"/>
          <w:sz w:val="32"/>
          <w:szCs w:val="32"/>
        </w:rPr>
        <w:t>以平安考核总分、人民群众安全感、平安建设群众参与率三个全省第一的优异成绩，夺取省级“平安市”16连冠，并被中央授予“平安中国示范市”称号，委机关还获得“平安中国建设先进集体”，市委书记胡海峰和市委副秘书长、政法委副书记陈志斌受到习近平总书记亲切接见。委机关还获得“全国维护妇女儿童权益先进集体”等荣誉。</w:t>
      </w:r>
    </w:p>
    <w:p w:rsidR="000B5CAA" w:rsidRPr="00B7610B" w:rsidRDefault="000B5CAA" w:rsidP="000B5CAA">
      <w:pPr>
        <w:spacing w:line="324" w:lineRule="auto"/>
        <w:ind w:firstLine="594"/>
        <w:rPr>
          <w:rFonts w:ascii="仿宋" w:eastAsia="仿宋" w:hAnsi="仿宋"/>
          <w:sz w:val="32"/>
          <w:szCs w:val="24"/>
        </w:rPr>
      </w:pPr>
      <w:r w:rsidRPr="00B7610B">
        <w:rPr>
          <w:rFonts w:ascii="仿宋" w:eastAsia="仿宋" w:hAnsi="仿宋" w:hint="eastAsia"/>
          <w:b/>
          <w:sz w:val="32"/>
          <w:szCs w:val="24"/>
        </w:rPr>
        <w:t>本年无下属部门或单位整体支出绩效评价</w:t>
      </w:r>
      <w:r w:rsidRPr="00B7610B">
        <w:rPr>
          <w:rFonts w:ascii="仿宋" w:eastAsia="仿宋" w:hAnsi="仿宋" w:hint="eastAsia"/>
          <w:sz w:val="32"/>
          <w:szCs w:val="24"/>
        </w:rPr>
        <w:t>。</w:t>
      </w:r>
    </w:p>
    <w:p w:rsidR="000B5CAA" w:rsidRPr="00B7610B" w:rsidRDefault="000B5CAA" w:rsidP="000B5CAA">
      <w:pPr>
        <w:spacing w:line="324" w:lineRule="auto"/>
        <w:ind w:firstLine="594"/>
        <w:rPr>
          <w:rFonts w:ascii="仿宋" w:eastAsia="仿宋" w:hAnsi="仿宋"/>
          <w:b/>
          <w:sz w:val="32"/>
          <w:szCs w:val="24"/>
        </w:rPr>
      </w:pPr>
      <w:r w:rsidRPr="00B7610B">
        <w:rPr>
          <w:rFonts w:ascii="仿宋" w:eastAsia="仿宋" w:hAnsi="仿宋" w:hint="eastAsia"/>
          <w:b/>
          <w:sz w:val="32"/>
          <w:szCs w:val="24"/>
        </w:rPr>
        <w:t>2.部门决算中项目绩效自评结果</w:t>
      </w:r>
    </w:p>
    <w:p w:rsidR="000B5CAA" w:rsidRPr="00B7610B" w:rsidRDefault="000B5CAA" w:rsidP="000B5CAA">
      <w:pPr>
        <w:spacing w:line="324" w:lineRule="auto"/>
        <w:ind w:firstLine="594"/>
        <w:rPr>
          <w:rFonts w:ascii="仿宋" w:eastAsia="仿宋" w:hAnsi="仿宋"/>
          <w:sz w:val="32"/>
          <w:szCs w:val="24"/>
        </w:rPr>
      </w:pPr>
      <w:r w:rsidRPr="00B7610B">
        <w:rPr>
          <w:rFonts w:ascii="仿宋" w:eastAsia="仿宋" w:hAnsi="仿宋" w:hint="eastAsia"/>
          <w:sz w:val="32"/>
          <w:szCs w:val="24"/>
        </w:rPr>
        <w:t>市委政法委在2021年度部门决算中反映市域社会治理现代化试点专项及基层治理四平台经费项目绩效自评结果。</w:t>
      </w:r>
    </w:p>
    <w:p w:rsidR="000B5CAA" w:rsidRPr="00B7610B" w:rsidRDefault="000B5CAA" w:rsidP="000B5CAA">
      <w:pPr>
        <w:spacing w:line="324" w:lineRule="auto"/>
        <w:ind w:firstLine="594"/>
        <w:rPr>
          <w:rFonts w:ascii="仿宋" w:eastAsia="仿宋" w:hAnsi="仿宋"/>
          <w:sz w:val="32"/>
          <w:szCs w:val="24"/>
        </w:rPr>
      </w:pPr>
      <w:r w:rsidRPr="00B7610B">
        <w:rPr>
          <w:rFonts w:ascii="仿宋" w:eastAsia="仿宋" w:hAnsi="仿宋" w:hint="eastAsia"/>
          <w:sz w:val="32"/>
          <w:szCs w:val="24"/>
        </w:rPr>
        <w:t>市域社会治理现代化试点专项项目绩效自评综述：根据年初设定的绩效目标，项目自评得分100分，自评结论为“优秀”。项目全年预算数为100万元，执行数为98.99万元，完成预算的98.99%。项目绩效目标完成情况：一是保障试点工作验收，确保创建成功；二是通过不断努力，切实提升我市基层社会治理能力和水平。</w:t>
      </w:r>
      <w:r w:rsidRPr="00B7610B">
        <w:rPr>
          <w:rFonts w:ascii="仿宋" w:eastAsia="仿宋" w:cs="仿宋" w:hint="eastAsia"/>
          <w:color w:val="000000"/>
          <w:sz w:val="32"/>
          <w:szCs w:val="32"/>
        </w:rPr>
        <w:t>发现的问题及原因：一是活动落实面不够广；二是宣传服务有待提升。下一步改进措施：一是创建活动落实到位；二是宣传服务做到有实效。</w:t>
      </w:r>
    </w:p>
    <w:p w:rsidR="000B5CAA" w:rsidRPr="00B7610B" w:rsidRDefault="000B5CAA" w:rsidP="000B5CAA">
      <w:pPr>
        <w:autoSpaceDE w:val="0"/>
        <w:autoSpaceDN w:val="0"/>
        <w:adjustRightInd w:val="0"/>
        <w:spacing w:line="324" w:lineRule="auto"/>
        <w:ind w:firstLine="594"/>
        <w:rPr>
          <w:rFonts w:ascii="仿宋" w:eastAsia="仿宋" w:cs="仿宋"/>
          <w:color w:val="000000"/>
          <w:sz w:val="32"/>
          <w:szCs w:val="32"/>
        </w:rPr>
      </w:pPr>
      <w:r w:rsidRPr="00B7610B">
        <w:rPr>
          <w:rFonts w:ascii="仿宋" w:eastAsia="仿宋" w:hAnsi="仿宋" w:hint="eastAsia"/>
          <w:sz w:val="32"/>
          <w:szCs w:val="24"/>
        </w:rPr>
        <w:t>基层治理四平台经费项目绩效自评综述：根据年初设定的绩效目标，项目自评得分100分，自评结论为“优秀”。项</w:t>
      </w:r>
      <w:r w:rsidRPr="00B7610B">
        <w:rPr>
          <w:rFonts w:ascii="仿宋" w:eastAsia="仿宋" w:hAnsi="仿宋" w:hint="eastAsia"/>
          <w:sz w:val="32"/>
          <w:szCs w:val="24"/>
        </w:rPr>
        <w:lastRenderedPageBreak/>
        <w:t>目全年预算数为218万元，执行数为217.33万元，完成预算的99.69%。项目绩效目标完成情况：一是</w:t>
      </w:r>
      <w:r w:rsidRPr="008D074A">
        <w:rPr>
          <w:rFonts w:ascii="仿宋" w:eastAsia="仿宋" w:hAnsi="仿宋" w:hint="eastAsia"/>
          <w:sz w:val="32"/>
          <w:szCs w:val="24"/>
        </w:rPr>
        <w:t>推动“基层治理四平台”升级改造，畅通县乡村综合信息指挥体系，形成横向联动指挥各单位，纵向指令直达乡镇、村社、网格</w:t>
      </w:r>
      <w:r w:rsidRPr="00B7610B">
        <w:rPr>
          <w:rFonts w:ascii="仿宋" w:eastAsia="仿宋" w:hAnsi="仿宋" w:hint="eastAsia"/>
          <w:sz w:val="32"/>
          <w:szCs w:val="24"/>
        </w:rPr>
        <w:t>；二是</w:t>
      </w:r>
      <w:r w:rsidRPr="00B339CB">
        <w:rPr>
          <w:rFonts w:ascii="仿宋" w:eastAsia="仿宋" w:hAnsi="仿宋" w:hint="eastAsia"/>
          <w:sz w:val="32"/>
          <w:szCs w:val="24"/>
        </w:rPr>
        <w:t>完善</w:t>
      </w:r>
      <w:r w:rsidRPr="008D074A">
        <w:rPr>
          <w:rFonts w:ascii="仿宋" w:eastAsia="仿宋" w:hAnsi="仿宋" w:hint="eastAsia"/>
          <w:sz w:val="32"/>
          <w:szCs w:val="24"/>
        </w:rPr>
        <w:t>“基层治理四平台”运行管理，健全事件流转交办的机制</w:t>
      </w:r>
      <w:r w:rsidRPr="00B7610B">
        <w:rPr>
          <w:rFonts w:ascii="仿宋" w:eastAsia="仿宋" w:hAnsi="仿宋" w:hint="eastAsia"/>
          <w:sz w:val="32"/>
          <w:szCs w:val="24"/>
        </w:rPr>
        <w:t>。</w:t>
      </w:r>
      <w:r w:rsidRPr="00B339CB">
        <w:rPr>
          <w:rFonts w:ascii="仿宋" w:eastAsia="仿宋" w:hAnsi="仿宋" w:hint="eastAsia"/>
          <w:sz w:val="32"/>
          <w:szCs w:val="24"/>
        </w:rPr>
        <w:t>发现的问题及原因：一是数字化升级不够全面；</w:t>
      </w:r>
      <w:r w:rsidRPr="00B7610B">
        <w:rPr>
          <w:rFonts w:ascii="仿宋" w:eastAsia="仿宋" w:cs="仿宋" w:hint="eastAsia"/>
          <w:color w:val="000000"/>
          <w:sz w:val="32"/>
          <w:szCs w:val="32"/>
        </w:rPr>
        <w:t>二是</w:t>
      </w:r>
      <w:r>
        <w:rPr>
          <w:rFonts w:ascii="仿宋" w:eastAsia="仿宋" w:cs="仿宋" w:hint="eastAsia"/>
          <w:color w:val="000000"/>
          <w:sz w:val="32"/>
          <w:szCs w:val="32"/>
        </w:rPr>
        <w:t>品牌创建</w:t>
      </w:r>
      <w:r w:rsidRPr="00B7610B">
        <w:rPr>
          <w:rFonts w:ascii="仿宋" w:eastAsia="仿宋" w:cs="仿宋" w:hint="eastAsia"/>
          <w:color w:val="000000"/>
          <w:sz w:val="32"/>
          <w:szCs w:val="32"/>
        </w:rPr>
        <w:t>有待提升。下一步改进措施：一是结合实际全面升级；二是总结经验</w:t>
      </w:r>
      <w:r>
        <w:rPr>
          <w:rFonts w:ascii="仿宋" w:eastAsia="仿宋" w:cs="仿宋" w:hint="eastAsia"/>
          <w:color w:val="000000"/>
          <w:sz w:val="32"/>
          <w:szCs w:val="32"/>
        </w:rPr>
        <w:t>提升品牌</w:t>
      </w:r>
      <w:r w:rsidRPr="00B7610B">
        <w:rPr>
          <w:rFonts w:ascii="仿宋" w:eastAsia="仿宋" w:cs="仿宋" w:hint="eastAsia"/>
          <w:color w:val="000000"/>
          <w:sz w:val="32"/>
          <w:szCs w:val="32"/>
        </w:rPr>
        <w:t>。</w:t>
      </w:r>
    </w:p>
    <w:tbl>
      <w:tblPr>
        <w:tblW w:w="9782" w:type="dxa"/>
        <w:tblInd w:w="-885" w:type="dxa"/>
        <w:tblLayout w:type="fixed"/>
        <w:tblLook w:val="04A0"/>
      </w:tblPr>
      <w:tblGrid>
        <w:gridCol w:w="437"/>
        <w:gridCol w:w="556"/>
        <w:gridCol w:w="709"/>
        <w:gridCol w:w="992"/>
        <w:gridCol w:w="902"/>
        <w:gridCol w:w="941"/>
        <w:gridCol w:w="1276"/>
        <w:gridCol w:w="3118"/>
        <w:gridCol w:w="426"/>
        <w:gridCol w:w="425"/>
      </w:tblGrid>
      <w:tr w:rsidR="000B5CAA" w:rsidRPr="008D074A" w:rsidTr="00D46E16">
        <w:trPr>
          <w:trHeight w:val="525"/>
        </w:trPr>
        <w:tc>
          <w:tcPr>
            <w:tcW w:w="9782" w:type="dxa"/>
            <w:gridSpan w:val="10"/>
            <w:tcBorders>
              <w:top w:val="nil"/>
              <w:left w:val="nil"/>
              <w:bottom w:val="nil"/>
              <w:right w:val="nil"/>
            </w:tcBorders>
            <w:shd w:val="clear" w:color="auto" w:fill="auto"/>
            <w:noWrap/>
            <w:vAlign w:val="bottom"/>
            <w:hideMark/>
          </w:tcPr>
          <w:p w:rsidR="000B5CAA" w:rsidRPr="008D074A" w:rsidRDefault="000B5CAA" w:rsidP="004A1452">
            <w:pPr>
              <w:jc w:val="center"/>
              <w:rPr>
                <w:rFonts w:ascii="宋体" w:hAnsi="宋体" w:cs="宋体"/>
                <w:b/>
                <w:bCs/>
                <w:color w:val="000000"/>
                <w:kern w:val="0"/>
                <w:sz w:val="40"/>
                <w:szCs w:val="40"/>
              </w:rPr>
            </w:pPr>
            <w:r w:rsidRPr="008D074A">
              <w:rPr>
                <w:rFonts w:ascii="宋体" w:hAnsi="宋体" w:cs="宋体" w:hint="eastAsia"/>
                <w:b/>
                <w:bCs/>
                <w:color w:val="000000"/>
                <w:kern w:val="0"/>
                <w:sz w:val="40"/>
                <w:szCs w:val="40"/>
              </w:rPr>
              <w:t>一般项目绩效评价报告</w:t>
            </w:r>
          </w:p>
        </w:tc>
      </w:tr>
      <w:tr w:rsidR="000B5CAA" w:rsidRPr="008D074A" w:rsidTr="004A1452">
        <w:trPr>
          <w:trHeight w:val="270"/>
        </w:trPr>
        <w:tc>
          <w:tcPr>
            <w:tcW w:w="9782" w:type="dxa"/>
            <w:gridSpan w:val="10"/>
            <w:tcBorders>
              <w:top w:val="nil"/>
              <w:left w:val="nil"/>
              <w:bottom w:val="nil"/>
              <w:right w:val="nil"/>
            </w:tcBorders>
            <w:shd w:val="clear" w:color="auto" w:fill="auto"/>
            <w:noWrap/>
            <w:vAlign w:val="bottom"/>
            <w:hideMark/>
          </w:tcPr>
          <w:p w:rsidR="000B5CAA" w:rsidRPr="008D074A" w:rsidRDefault="000B5CAA" w:rsidP="004A1452">
            <w:pPr>
              <w:jc w:val="right"/>
              <w:rPr>
                <w:rFonts w:ascii="宋体" w:hAnsi="宋体" w:cs="宋体"/>
                <w:color w:val="000000"/>
                <w:kern w:val="0"/>
                <w:sz w:val="22"/>
              </w:rPr>
            </w:pPr>
            <w:r w:rsidRPr="008D074A">
              <w:rPr>
                <w:rFonts w:ascii="宋体" w:hAnsi="宋体" w:cs="宋体" w:hint="eastAsia"/>
                <w:color w:val="000000"/>
                <w:kern w:val="0"/>
                <w:sz w:val="22"/>
                <w:szCs w:val="22"/>
              </w:rPr>
              <w:t>单位：万元</w:t>
            </w:r>
          </w:p>
        </w:tc>
      </w:tr>
      <w:tr w:rsidR="000B5CAA" w:rsidRPr="00B7610B" w:rsidTr="00D46E16">
        <w:trPr>
          <w:trHeight w:val="270"/>
        </w:trPr>
        <w:tc>
          <w:tcPr>
            <w:tcW w:w="4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B5CAA" w:rsidRPr="008D074A" w:rsidRDefault="000B5CAA" w:rsidP="00D46E16">
            <w:pPr>
              <w:spacing w:line="240" w:lineRule="exact"/>
              <w:jc w:val="center"/>
              <w:rPr>
                <w:rFonts w:ascii="宋体" w:hAnsi="宋体" w:cs="宋体"/>
                <w:b/>
                <w:bCs/>
                <w:color w:val="000000"/>
                <w:kern w:val="0"/>
                <w:sz w:val="22"/>
              </w:rPr>
            </w:pPr>
            <w:r w:rsidRPr="008D074A">
              <w:rPr>
                <w:rFonts w:ascii="宋体" w:hAnsi="宋体" w:cs="宋体" w:hint="eastAsia"/>
                <w:b/>
                <w:bCs/>
                <w:color w:val="000000"/>
                <w:kern w:val="0"/>
                <w:sz w:val="22"/>
                <w:szCs w:val="22"/>
              </w:rPr>
              <w:t>序号</w:t>
            </w:r>
          </w:p>
        </w:tc>
        <w:tc>
          <w:tcPr>
            <w:tcW w:w="5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B5CAA" w:rsidRPr="008D074A" w:rsidRDefault="000B5CAA" w:rsidP="00D46E16">
            <w:pPr>
              <w:spacing w:line="240" w:lineRule="exact"/>
              <w:jc w:val="center"/>
              <w:rPr>
                <w:rFonts w:ascii="宋体" w:hAnsi="宋体" w:cs="宋体"/>
                <w:b/>
                <w:bCs/>
                <w:color w:val="000000"/>
                <w:kern w:val="0"/>
                <w:sz w:val="22"/>
              </w:rPr>
            </w:pPr>
            <w:r w:rsidRPr="008D074A">
              <w:rPr>
                <w:rFonts w:ascii="宋体" w:hAnsi="宋体" w:cs="宋体" w:hint="eastAsia"/>
                <w:b/>
                <w:bCs/>
                <w:color w:val="000000"/>
                <w:kern w:val="0"/>
                <w:sz w:val="22"/>
                <w:szCs w:val="22"/>
              </w:rPr>
              <w:t>实施单位</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B5CAA" w:rsidRPr="008D074A" w:rsidRDefault="000B5CAA" w:rsidP="00D46E16">
            <w:pPr>
              <w:spacing w:line="240" w:lineRule="exact"/>
              <w:jc w:val="center"/>
              <w:rPr>
                <w:rFonts w:ascii="宋体" w:hAnsi="宋体" w:cs="宋体"/>
                <w:b/>
                <w:bCs/>
                <w:color w:val="000000"/>
                <w:kern w:val="0"/>
                <w:sz w:val="22"/>
              </w:rPr>
            </w:pPr>
            <w:r w:rsidRPr="008D074A">
              <w:rPr>
                <w:rFonts w:ascii="宋体" w:hAnsi="宋体" w:cs="宋体" w:hint="eastAsia"/>
                <w:b/>
                <w:bCs/>
                <w:color w:val="000000"/>
                <w:kern w:val="0"/>
                <w:sz w:val="22"/>
                <w:szCs w:val="22"/>
              </w:rPr>
              <w:t>项目名称</w:t>
            </w:r>
          </w:p>
        </w:tc>
        <w:tc>
          <w:tcPr>
            <w:tcW w:w="283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B5CAA" w:rsidRPr="008D074A" w:rsidRDefault="000B5CAA" w:rsidP="00D46E16">
            <w:pPr>
              <w:spacing w:line="240" w:lineRule="exact"/>
              <w:jc w:val="center"/>
              <w:rPr>
                <w:rFonts w:ascii="宋体" w:hAnsi="宋体" w:cs="宋体"/>
                <w:b/>
                <w:bCs/>
                <w:color w:val="000000"/>
                <w:kern w:val="0"/>
                <w:sz w:val="22"/>
              </w:rPr>
            </w:pPr>
            <w:r w:rsidRPr="008D074A">
              <w:rPr>
                <w:rFonts w:ascii="宋体" w:hAnsi="宋体" w:cs="宋体" w:hint="eastAsia"/>
                <w:b/>
                <w:bCs/>
                <w:color w:val="000000"/>
                <w:kern w:val="0"/>
                <w:sz w:val="22"/>
                <w:szCs w:val="22"/>
              </w:rPr>
              <w:t>预算执行情况</w:t>
            </w:r>
          </w:p>
        </w:tc>
        <w:tc>
          <w:tcPr>
            <w:tcW w:w="439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5CAA" w:rsidRPr="008D074A" w:rsidRDefault="000B5CAA" w:rsidP="00D46E16">
            <w:pPr>
              <w:spacing w:line="240" w:lineRule="exact"/>
              <w:jc w:val="center"/>
              <w:rPr>
                <w:rFonts w:ascii="宋体" w:hAnsi="宋体" w:cs="宋体"/>
                <w:b/>
                <w:bCs/>
                <w:color w:val="000000"/>
                <w:kern w:val="0"/>
                <w:sz w:val="22"/>
              </w:rPr>
            </w:pPr>
            <w:r w:rsidRPr="008D074A">
              <w:rPr>
                <w:rFonts w:ascii="宋体" w:hAnsi="宋体" w:cs="宋体" w:hint="eastAsia"/>
                <w:b/>
                <w:bCs/>
                <w:color w:val="000000"/>
                <w:kern w:val="0"/>
                <w:sz w:val="22"/>
                <w:szCs w:val="22"/>
              </w:rPr>
              <w:t>绩效目标完成情况</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B5CAA" w:rsidRPr="008D074A" w:rsidRDefault="000B5CAA" w:rsidP="00D46E16">
            <w:pPr>
              <w:spacing w:line="240" w:lineRule="exact"/>
              <w:jc w:val="center"/>
              <w:rPr>
                <w:rFonts w:ascii="宋体" w:hAnsi="宋体" w:cs="宋体"/>
                <w:b/>
                <w:bCs/>
                <w:color w:val="000000"/>
                <w:kern w:val="0"/>
                <w:sz w:val="22"/>
              </w:rPr>
            </w:pPr>
            <w:r w:rsidRPr="008D074A">
              <w:rPr>
                <w:rFonts w:ascii="宋体" w:hAnsi="宋体" w:cs="宋体" w:hint="eastAsia"/>
                <w:b/>
                <w:bCs/>
                <w:color w:val="000000"/>
                <w:kern w:val="0"/>
                <w:sz w:val="22"/>
                <w:szCs w:val="22"/>
              </w:rPr>
              <w:t>评价结论</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B5CAA" w:rsidRPr="008D074A" w:rsidRDefault="000B5CAA" w:rsidP="00D46E16">
            <w:pPr>
              <w:spacing w:line="240" w:lineRule="exact"/>
              <w:jc w:val="left"/>
              <w:rPr>
                <w:rFonts w:ascii="宋体" w:hAnsi="宋体" w:cs="宋体"/>
                <w:b/>
                <w:bCs/>
                <w:color w:val="000000"/>
                <w:kern w:val="0"/>
                <w:sz w:val="22"/>
              </w:rPr>
            </w:pPr>
            <w:r w:rsidRPr="008D074A">
              <w:rPr>
                <w:rFonts w:ascii="宋体" w:hAnsi="宋体" w:cs="宋体" w:hint="eastAsia"/>
                <w:b/>
                <w:bCs/>
                <w:color w:val="000000"/>
                <w:kern w:val="0"/>
                <w:sz w:val="22"/>
                <w:szCs w:val="22"/>
              </w:rPr>
              <w:t>备注</w:t>
            </w:r>
          </w:p>
        </w:tc>
      </w:tr>
      <w:tr w:rsidR="000B5CAA" w:rsidRPr="00B7610B" w:rsidTr="00D46E16">
        <w:trPr>
          <w:trHeight w:val="270"/>
        </w:trPr>
        <w:tc>
          <w:tcPr>
            <w:tcW w:w="437" w:type="dxa"/>
            <w:vMerge/>
            <w:tcBorders>
              <w:top w:val="single" w:sz="4" w:space="0" w:color="auto"/>
              <w:left w:val="single" w:sz="4" w:space="0" w:color="auto"/>
              <w:bottom w:val="single" w:sz="4" w:space="0" w:color="000000"/>
              <w:right w:val="single" w:sz="4" w:space="0" w:color="auto"/>
            </w:tcBorders>
            <w:vAlign w:val="center"/>
            <w:hideMark/>
          </w:tcPr>
          <w:p w:rsidR="000B5CAA" w:rsidRPr="008D074A" w:rsidRDefault="000B5CAA" w:rsidP="00D46E16">
            <w:pPr>
              <w:spacing w:line="240" w:lineRule="exact"/>
              <w:jc w:val="left"/>
              <w:rPr>
                <w:rFonts w:ascii="宋体" w:hAnsi="宋体" w:cs="宋体"/>
                <w:b/>
                <w:bCs/>
                <w:color w:val="000000"/>
                <w:kern w:val="0"/>
                <w:sz w:val="22"/>
              </w:rPr>
            </w:pPr>
          </w:p>
        </w:tc>
        <w:tc>
          <w:tcPr>
            <w:tcW w:w="556" w:type="dxa"/>
            <w:vMerge/>
            <w:tcBorders>
              <w:top w:val="single" w:sz="4" w:space="0" w:color="auto"/>
              <w:left w:val="single" w:sz="4" w:space="0" w:color="auto"/>
              <w:bottom w:val="single" w:sz="4" w:space="0" w:color="000000"/>
              <w:right w:val="single" w:sz="4" w:space="0" w:color="auto"/>
            </w:tcBorders>
            <w:vAlign w:val="center"/>
            <w:hideMark/>
          </w:tcPr>
          <w:p w:rsidR="000B5CAA" w:rsidRPr="008D074A" w:rsidRDefault="000B5CAA" w:rsidP="00D46E16">
            <w:pPr>
              <w:spacing w:line="240" w:lineRule="exact"/>
              <w:jc w:val="left"/>
              <w:rPr>
                <w:rFonts w:ascii="宋体" w:hAnsi="宋体" w:cs="宋体"/>
                <w:b/>
                <w:bCs/>
                <w:color w:val="000000"/>
                <w:kern w:val="0"/>
                <w:sz w:val="2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B5CAA" w:rsidRPr="008D074A" w:rsidRDefault="000B5CAA" w:rsidP="00D46E16">
            <w:pPr>
              <w:spacing w:line="240" w:lineRule="exact"/>
              <w:jc w:val="left"/>
              <w:rPr>
                <w:rFonts w:ascii="宋体" w:hAnsi="宋体" w:cs="宋体"/>
                <w:b/>
                <w:bCs/>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0B5CAA" w:rsidRPr="008D074A" w:rsidRDefault="000B5CAA" w:rsidP="00D46E16">
            <w:pPr>
              <w:spacing w:line="240" w:lineRule="exact"/>
              <w:jc w:val="center"/>
              <w:rPr>
                <w:rFonts w:ascii="宋体" w:hAnsi="宋体" w:cs="宋体"/>
                <w:b/>
                <w:bCs/>
                <w:color w:val="000000"/>
                <w:kern w:val="0"/>
                <w:sz w:val="22"/>
              </w:rPr>
            </w:pPr>
            <w:r w:rsidRPr="008D074A">
              <w:rPr>
                <w:rFonts w:ascii="宋体" w:hAnsi="宋体" w:cs="宋体" w:hint="eastAsia"/>
                <w:b/>
                <w:bCs/>
                <w:color w:val="000000"/>
                <w:kern w:val="0"/>
                <w:sz w:val="22"/>
                <w:szCs w:val="22"/>
              </w:rPr>
              <w:t>预算金额</w:t>
            </w:r>
          </w:p>
        </w:tc>
        <w:tc>
          <w:tcPr>
            <w:tcW w:w="902" w:type="dxa"/>
            <w:tcBorders>
              <w:top w:val="nil"/>
              <w:left w:val="nil"/>
              <w:bottom w:val="single" w:sz="4" w:space="0" w:color="auto"/>
              <w:right w:val="single" w:sz="4" w:space="0" w:color="auto"/>
            </w:tcBorders>
            <w:shd w:val="clear" w:color="auto" w:fill="auto"/>
            <w:noWrap/>
            <w:vAlign w:val="center"/>
            <w:hideMark/>
          </w:tcPr>
          <w:p w:rsidR="000B5CAA" w:rsidRPr="008D074A" w:rsidRDefault="000B5CAA" w:rsidP="00D46E16">
            <w:pPr>
              <w:spacing w:line="240" w:lineRule="exact"/>
              <w:jc w:val="center"/>
              <w:rPr>
                <w:rFonts w:ascii="宋体" w:hAnsi="宋体" w:cs="宋体"/>
                <w:b/>
                <w:bCs/>
                <w:color w:val="000000"/>
                <w:kern w:val="0"/>
                <w:sz w:val="22"/>
              </w:rPr>
            </w:pPr>
            <w:r w:rsidRPr="008D074A">
              <w:rPr>
                <w:rFonts w:ascii="宋体" w:hAnsi="宋体" w:cs="宋体" w:hint="eastAsia"/>
                <w:b/>
                <w:bCs/>
                <w:color w:val="000000"/>
                <w:kern w:val="0"/>
                <w:sz w:val="22"/>
                <w:szCs w:val="22"/>
              </w:rPr>
              <w:t>实际支出金额</w:t>
            </w:r>
          </w:p>
        </w:tc>
        <w:tc>
          <w:tcPr>
            <w:tcW w:w="941" w:type="dxa"/>
            <w:tcBorders>
              <w:top w:val="nil"/>
              <w:left w:val="nil"/>
              <w:bottom w:val="single" w:sz="4" w:space="0" w:color="auto"/>
              <w:right w:val="single" w:sz="4" w:space="0" w:color="auto"/>
            </w:tcBorders>
            <w:shd w:val="clear" w:color="auto" w:fill="auto"/>
            <w:noWrap/>
            <w:vAlign w:val="center"/>
            <w:hideMark/>
          </w:tcPr>
          <w:p w:rsidR="000B5CAA" w:rsidRPr="008D074A" w:rsidRDefault="000B5CAA" w:rsidP="00D46E16">
            <w:pPr>
              <w:spacing w:line="240" w:lineRule="exact"/>
              <w:jc w:val="center"/>
              <w:rPr>
                <w:rFonts w:ascii="宋体" w:hAnsi="宋体" w:cs="宋体"/>
                <w:b/>
                <w:bCs/>
                <w:color w:val="000000"/>
                <w:kern w:val="0"/>
                <w:sz w:val="22"/>
              </w:rPr>
            </w:pPr>
            <w:r w:rsidRPr="008D074A">
              <w:rPr>
                <w:rFonts w:ascii="宋体" w:hAnsi="宋体" w:cs="宋体" w:hint="eastAsia"/>
                <w:b/>
                <w:bCs/>
                <w:color w:val="000000"/>
                <w:kern w:val="0"/>
                <w:sz w:val="22"/>
                <w:szCs w:val="22"/>
              </w:rPr>
              <w:t>执行率</w:t>
            </w:r>
          </w:p>
        </w:tc>
        <w:tc>
          <w:tcPr>
            <w:tcW w:w="1276" w:type="dxa"/>
            <w:tcBorders>
              <w:top w:val="nil"/>
              <w:left w:val="nil"/>
              <w:bottom w:val="single" w:sz="4" w:space="0" w:color="auto"/>
              <w:right w:val="single" w:sz="4" w:space="0" w:color="auto"/>
            </w:tcBorders>
            <w:shd w:val="clear" w:color="auto" w:fill="auto"/>
            <w:noWrap/>
            <w:vAlign w:val="center"/>
            <w:hideMark/>
          </w:tcPr>
          <w:p w:rsidR="000B5CAA" w:rsidRPr="008D074A" w:rsidRDefault="000B5CAA" w:rsidP="00D46E16">
            <w:pPr>
              <w:spacing w:line="240" w:lineRule="exact"/>
              <w:jc w:val="center"/>
              <w:rPr>
                <w:rFonts w:ascii="宋体" w:hAnsi="宋体" w:cs="宋体"/>
                <w:b/>
                <w:bCs/>
                <w:color w:val="000000"/>
                <w:kern w:val="0"/>
                <w:sz w:val="22"/>
              </w:rPr>
            </w:pPr>
            <w:r w:rsidRPr="008D074A">
              <w:rPr>
                <w:rFonts w:ascii="宋体" w:hAnsi="宋体" w:cs="宋体" w:hint="eastAsia"/>
                <w:b/>
                <w:bCs/>
                <w:color w:val="000000"/>
                <w:kern w:val="0"/>
                <w:sz w:val="22"/>
                <w:szCs w:val="22"/>
              </w:rPr>
              <w:t xml:space="preserve">     预期绩效目标</w:t>
            </w:r>
          </w:p>
        </w:tc>
        <w:tc>
          <w:tcPr>
            <w:tcW w:w="3118" w:type="dxa"/>
            <w:tcBorders>
              <w:top w:val="nil"/>
              <w:left w:val="nil"/>
              <w:bottom w:val="single" w:sz="4" w:space="0" w:color="auto"/>
              <w:right w:val="single" w:sz="4" w:space="0" w:color="auto"/>
            </w:tcBorders>
            <w:shd w:val="clear" w:color="auto" w:fill="auto"/>
            <w:noWrap/>
            <w:vAlign w:val="center"/>
            <w:hideMark/>
          </w:tcPr>
          <w:p w:rsidR="000B5CAA" w:rsidRPr="008D074A" w:rsidRDefault="000B5CAA" w:rsidP="00D46E16">
            <w:pPr>
              <w:spacing w:line="240" w:lineRule="exact"/>
              <w:jc w:val="center"/>
              <w:rPr>
                <w:rFonts w:ascii="宋体" w:hAnsi="宋体" w:cs="宋体"/>
                <w:b/>
                <w:bCs/>
                <w:color w:val="000000"/>
                <w:kern w:val="0"/>
                <w:sz w:val="22"/>
              </w:rPr>
            </w:pPr>
            <w:r w:rsidRPr="008D074A">
              <w:rPr>
                <w:rFonts w:ascii="宋体" w:hAnsi="宋体" w:cs="宋体" w:hint="eastAsia"/>
                <w:b/>
                <w:bCs/>
                <w:color w:val="000000"/>
                <w:kern w:val="0"/>
                <w:sz w:val="22"/>
                <w:szCs w:val="22"/>
              </w:rPr>
              <w:t xml:space="preserve">  实际完成情况</w:t>
            </w: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0B5CAA" w:rsidRPr="008D074A" w:rsidRDefault="000B5CAA" w:rsidP="00D46E16">
            <w:pPr>
              <w:spacing w:line="240" w:lineRule="exact"/>
              <w:jc w:val="left"/>
              <w:rPr>
                <w:rFonts w:ascii="宋体" w:hAnsi="宋体" w:cs="宋体"/>
                <w:b/>
                <w:bCs/>
                <w:color w:val="000000"/>
                <w:kern w:val="0"/>
                <w:sz w:val="2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0B5CAA" w:rsidRPr="008D074A" w:rsidRDefault="000B5CAA" w:rsidP="00D46E16">
            <w:pPr>
              <w:spacing w:line="240" w:lineRule="exact"/>
              <w:jc w:val="left"/>
              <w:rPr>
                <w:rFonts w:ascii="宋体" w:hAnsi="宋体" w:cs="宋体"/>
                <w:b/>
                <w:bCs/>
                <w:color w:val="000000"/>
                <w:kern w:val="0"/>
                <w:sz w:val="22"/>
              </w:rPr>
            </w:pPr>
          </w:p>
        </w:tc>
      </w:tr>
      <w:tr w:rsidR="000B5CAA" w:rsidRPr="00B7610B" w:rsidTr="00D46E16">
        <w:trPr>
          <w:trHeight w:val="2160"/>
        </w:trPr>
        <w:tc>
          <w:tcPr>
            <w:tcW w:w="437" w:type="dxa"/>
            <w:tcBorders>
              <w:top w:val="nil"/>
              <w:left w:val="single" w:sz="4" w:space="0" w:color="auto"/>
              <w:bottom w:val="single" w:sz="4" w:space="0" w:color="auto"/>
              <w:right w:val="single" w:sz="4" w:space="0" w:color="auto"/>
            </w:tcBorders>
            <w:shd w:val="clear" w:color="000000" w:fill="FFFFFF"/>
            <w:noWrap/>
            <w:vAlign w:val="center"/>
            <w:hideMark/>
          </w:tcPr>
          <w:p w:rsidR="000B5CAA" w:rsidRPr="008D074A" w:rsidRDefault="000B5CAA" w:rsidP="00D46E16">
            <w:pPr>
              <w:spacing w:line="240" w:lineRule="exact"/>
              <w:jc w:val="center"/>
              <w:rPr>
                <w:rFonts w:ascii="宋体" w:hAnsi="宋体" w:cs="宋体"/>
                <w:color w:val="000000"/>
                <w:kern w:val="0"/>
                <w:sz w:val="22"/>
              </w:rPr>
            </w:pPr>
            <w:r w:rsidRPr="00B7610B">
              <w:rPr>
                <w:rFonts w:ascii="宋体" w:hAnsi="宋体" w:cs="宋体" w:hint="eastAsia"/>
                <w:color w:val="000000"/>
                <w:kern w:val="0"/>
                <w:sz w:val="22"/>
                <w:szCs w:val="22"/>
              </w:rPr>
              <w:t>1</w:t>
            </w:r>
          </w:p>
        </w:tc>
        <w:tc>
          <w:tcPr>
            <w:tcW w:w="556" w:type="dxa"/>
            <w:tcBorders>
              <w:top w:val="nil"/>
              <w:left w:val="nil"/>
              <w:bottom w:val="single" w:sz="4" w:space="0" w:color="auto"/>
              <w:right w:val="single" w:sz="4" w:space="0" w:color="auto"/>
            </w:tcBorders>
            <w:shd w:val="clear" w:color="000000" w:fill="FFFFFF"/>
            <w:noWrap/>
            <w:vAlign w:val="center"/>
            <w:hideMark/>
          </w:tcPr>
          <w:p w:rsidR="000B5CAA" w:rsidRPr="008D074A" w:rsidRDefault="000B5CAA" w:rsidP="00D46E16">
            <w:pPr>
              <w:spacing w:line="240" w:lineRule="exact"/>
              <w:jc w:val="center"/>
              <w:rPr>
                <w:rFonts w:ascii="宋体" w:hAnsi="宋体" w:cs="宋体"/>
                <w:color w:val="000000"/>
                <w:kern w:val="0"/>
                <w:sz w:val="22"/>
              </w:rPr>
            </w:pPr>
            <w:r w:rsidRPr="008D074A">
              <w:rPr>
                <w:rFonts w:ascii="宋体" w:hAnsi="宋体" w:cs="宋体" w:hint="eastAsia"/>
                <w:color w:val="000000"/>
                <w:kern w:val="0"/>
                <w:sz w:val="22"/>
                <w:szCs w:val="22"/>
              </w:rPr>
              <w:t>市委政法委</w:t>
            </w:r>
          </w:p>
        </w:tc>
        <w:tc>
          <w:tcPr>
            <w:tcW w:w="709" w:type="dxa"/>
            <w:tcBorders>
              <w:top w:val="nil"/>
              <w:left w:val="nil"/>
              <w:bottom w:val="single" w:sz="4" w:space="0" w:color="000000"/>
              <w:right w:val="single" w:sz="4" w:space="0" w:color="000000"/>
            </w:tcBorders>
            <w:shd w:val="clear" w:color="000000" w:fill="FFFFFF"/>
            <w:noWrap/>
            <w:vAlign w:val="center"/>
            <w:hideMark/>
          </w:tcPr>
          <w:p w:rsidR="000B5CAA" w:rsidRPr="008D074A" w:rsidRDefault="000B5CAA" w:rsidP="00D46E16">
            <w:pPr>
              <w:spacing w:line="240" w:lineRule="exact"/>
              <w:jc w:val="center"/>
              <w:rPr>
                <w:rFonts w:ascii="宋体" w:hAnsi="宋体" w:cs="宋体"/>
                <w:color w:val="000000"/>
                <w:kern w:val="0"/>
                <w:sz w:val="22"/>
              </w:rPr>
            </w:pPr>
            <w:r w:rsidRPr="008D074A">
              <w:rPr>
                <w:rFonts w:ascii="宋体" w:hAnsi="宋体" w:cs="宋体" w:hint="eastAsia"/>
                <w:color w:val="000000"/>
                <w:kern w:val="0"/>
                <w:sz w:val="22"/>
                <w:szCs w:val="22"/>
              </w:rPr>
              <w:t>市域社会治理现代化试点专项</w:t>
            </w:r>
          </w:p>
        </w:tc>
        <w:tc>
          <w:tcPr>
            <w:tcW w:w="992" w:type="dxa"/>
            <w:tcBorders>
              <w:top w:val="nil"/>
              <w:left w:val="nil"/>
              <w:bottom w:val="single" w:sz="4" w:space="0" w:color="000000"/>
              <w:right w:val="single" w:sz="4" w:space="0" w:color="000000"/>
            </w:tcBorders>
            <w:shd w:val="clear" w:color="000000" w:fill="FFFFFF"/>
            <w:noWrap/>
            <w:vAlign w:val="center"/>
            <w:hideMark/>
          </w:tcPr>
          <w:p w:rsidR="000B5CAA" w:rsidRPr="008D074A" w:rsidRDefault="000B5CAA" w:rsidP="00D46E16">
            <w:pPr>
              <w:spacing w:line="240" w:lineRule="exact"/>
              <w:jc w:val="center"/>
              <w:rPr>
                <w:rFonts w:ascii="宋体" w:hAnsi="宋体" w:cs="宋体"/>
                <w:color w:val="000000"/>
                <w:kern w:val="0"/>
                <w:sz w:val="22"/>
              </w:rPr>
            </w:pPr>
            <w:r w:rsidRPr="008D074A">
              <w:rPr>
                <w:rFonts w:ascii="宋体" w:hAnsi="宋体" w:cs="宋体" w:hint="eastAsia"/>
                <w:color w:val="000000"/>
                <w:kern w:val="0"/>
                <w:sz w:val="22"/>
                <w:szCs w:val="22"/>
              </w:rPr>
              <w:t>100.00</w:t>
            </w:r>
          </w:p>
        </w:tc>
        <w:tc>
          <w:tcPr>
            <w:tcW w:w="902" w:type="dxa"/>
            <w:tcBorders>
              <w:top w:val="nil"/>
              <w:left w:val="single" w:sz="4" w:space="0" w:color="auto"/>
              <w:bottom w:val="single" w:sz="4" w:space="0" w:color="auto"/>
              <w:right w:val="single" w:sz="4" w:space="0" w:color="auto"/>
            </w:tcBorders>
            <w:shd w:val="clear" w:color="000000" w:fill="FFFFFF"/>
            <w:noWrap/>
            <w:vAlign w:val="center"/>
            <w:hideMark/>
          </w:tcPr>
          <w:p w:rsidR="000B5CAA" w:rsidRPr="008D074A" w:rsidRDefault="000B5CAA" w:rsidP="00D46E16">
            <w:pPr>
              <w:spacing w:line="240" w:lineRule="exact"/>
              <w:jc w:val="center"/>
              <w:rPr>
                <w:rFonts w:ascii="宋体" w:hAnsi="宋体" w:cs="宋体"/>
                <w:color w:val="000000"/>
                <w:kern w:val="0"/>
                <w:sz w:val="22"/>
              </w:rPr>
            </w:pPr>
            <w:r w:rsidRPr="008D074A">
              <w:rPr>
                <w:rFonts w:ascii="宋体" w:hAnsi="宋体" w:cs="宋体" w:hint="eastAsia"/>
                <w:color w:val="000000"/>
                <w:kern w:val="0"/>
                <w:sz w:val="22"/>
                <w:szCs w:val="22"/>
              </w:rPr>
              <w:t xml:space="preserve">98.99 </w:t>
            </w:r>
          </w:p>
        </w:tc>
        <w:tc>
          <w:tcPr>
            <w:tcW w:w="941" w:type="dxa"/>
            <w:tcBorders>
              <w:top w:val="nil"/>
              <w:left w:val="nil"/>
              <w:bottom w:val="single" w:sz="4" w:space="0" w:color="auto"/>
              <w:right w:val="single" w:sz="4" w:space="0" w:color="auto"/>
            </w:tcBorders>
            <w:shd w:val="clear" w:color="000000" w:fill="FFFFFF"/>
            <w:noWrap/>
            <w:vAlign w:val="center"/>
            <w:hideMark/>
          </w:tcPr>
          <w:p w:rsidR="000B5CAA" w:rsidRPr="008D074A" w:rsidRDefault="000B5CAA" w:rsidP="00D46E16">
            <w:pPr>
              <w:spacing w:line="240" w:lineRule="exact"/>
              <w:jc w:val="center"/>
              <w:rPr>
                <w:rFonts w:ascii="宋体" w:hAnsi="宋体" w:cs="宋体"/>
                <w:color w:val="000000"/>
                <w:kern w:val="0"/>
                <w:sz w:val="22"/>
              </w:rPr>
            </w:pPr>
            <w:r w:rsidRPr="008D074A">
              <w:rPr>
                <w:rFonts w:ascii="宋体" w:hAnsi="宋体" w:cs="宋体" w:hint="eastAsia"/>
                <w:color w:val="000000"/>
                <w:kern w:val="0"/>
                <w:sz w:val="22"/>
                <w:szCs w:val="22"/>
              </w:rPr>
              <w:t xml:space="preserve">98.99 </w:t>
            </w:r>
          </w:p>
        </w:tc>
        <w:tc>
          <w:tcPr>
            <w:tcW w:w="1276" w:type="dxa"/>
            <w:tcBorders>
              <w:top w:val="nil"/>
              <w:left w:val="nil"/>
              <w:bottom w:val="single" w:sz="4" w:space="0" w:color="auto"/>
              <w:right w:val="single" w:sz="4" w:space="0" w:color="auto"/>
            </w:tcBorders>
            <w:shd w:val="clear" w:color="000000" w:fill="FFFFFF"/>
            <w:vAlign w:val="center"/>
            <w:hideMark/>
          </w:tcPr>
          <w:p w:rsidR="000B5CAA" w:rsidRPr="008D074A" w:rsidRDefault="000B5CAA" w:rsidP="00D46E16">
            <w:pPr>
              <w:spacing w:line="240" w:lineRule="exact"/>
              <w:jc w:val="left"/>
              <w:rPr>
                <w:rFonts w:ascii="仿宋_GB2312" w:eastAsia="仿宋_GB2312" w:hAnsi="宋体" w:cs="宋体"/>
                <w:color w:val="000000"/>
                <w:kern w:val="0"/>
                <w:sz w:val="22"/>
              </w:rPr>
            </w:pPr>
            <w:r w:rsidRPr="008D074A">
              <w:rPr>
                <w:rFonts w:ascii="仿宋_GB2312" w:eastAsia="仿宋_GB2312" w:hAnsi="宋体" w:cs="宋体" w:hint="eastAsia"/>
                <w:color w:val="000000"/>
                <w:kern w:val="0"/>
                <w:sz w:val="22"/>
                <w:szCs w:val="22"/>
              </w:rPr>
              <w:t>通过不断努力，切实提升我市基层社会治理能力和水平。</w:t>
            </w:r>
          </w:p>
        </w:tc>
        <w:tc>
          <w:tcPr>
            <w:tcW w:w="3118" w:type="dxa"/>
            <w:tcBorders>
              <w:top w:val="nil"/>
              <w:left w:val="nil"/>
              <w:bottom w:val="single" w:sz="4" w:space="0" w:color="auto"/>
              <w:right w:val="single" w:sz="4" w:space="0" w:color="auto"/>
            </w:tcBorders>
            <w:shd w:val="clear" w:color="000000" w:fill="FFFFFF"/>
            <w:vAlign w:val="bottom"/>
            <w:hideMark/>
          </w:tcPr>
          <w:p w:rsidR="000B5CAA" w:rsidRPr="008D074A" w:rsidRDefault="000B5CAA" w:rsidP="00D46E16">
            <w:pPr>
              <w:spacing w:line="240" w:lineRule="exact"/>
              <w:jc w:val="left"/>
              <w:rPr>
                <w:rFonts w:ascii="仿宋_GB2312" w:eastAsia="仿宋_GB2312" w:hAnsi="宋体" w:cs="宋体"/>
                <w:color w:val="000000"/>
                <w:kern w:val="0"/>
                <w:sz w:val="22"/>
              </w:rPr>
            </w:pPr>
            <w:r w:rsidRPr="008D074A">
              <w:rPr>
                <w:rFonts w:ascii="仿宋_GB2312" w:eastAsia="仿宋_GB2312" w:hAnsi="宋体" w:cs="宋体" w:hint="eastAsia"/>
                <w:color w:val="000000"/>
                <w:kern w:val="0"/>
                <w:sz w:val="22"/>
                <w:szCs w:val="22"/>
              </w:rPr>
              <w:t>自2020年我市被确定为全国市域社会治理现代化试点城市后，市委、市政府高度重视，第一时间成立由市委主要领导任组长的领导小组，构建市县乡三级书记抓社会治理的格局，形成“一办十组”组织体系，相关市领导领衔“十大工程”，条块力量齐发力，各方协同共推进，各项工作落地见效，试点工作取得显著成效。</w:t>
            </w:r>
          </w:p>
        </w:tc>
        <w:tc>
          <w:tcPr>
            <w:tcW w:w="426" w:type="dxa"/>
            <w:tcBorders>
              <w:top w:val="nil"/>
              <w:left w:val="nil"/>
              <w:bottom w:val="single" w:sz="4" w:space="0" w:color="auto"/>
              <w:right w:val="single" w:sz="4" w:space="0" w:color="auto"/>
            </w:tcBorders>
            <w:shd w:val="clear" w:color="auto" w:fill="auto"/>
            <w:vAlign w:val="center"/>
            <w:hideMark/>
          </w:tcPr>
          <w:p w:rsidR="000B5CAA" w:rsidRPr="008D074A" w:rsidRDefault="000B5CAA" w:rsidP="00D46E16">
            <w:pPr>
              <w:spacing w:line="240" w:lineRule="exact"/>
              <w:jc w:val="center"/>
              <w:rPr>
                <w:rFonts w:ascii="宋体" w:hAnsi="宋体" w:cs="宋体"/>
                <w:color w:val="000000"/>
                <w:kern w:val="0"/>
                <w:sz w:val="22"/>
              </w:rPr>
            </w:pPr>
            <w:r w:rsidRPr="008D074A">
              <w:rPr>
                <w:rFonts w:ascii="宋体" w:hAnsi="宋体" w:cs="宋体" w:hint="eastAsia"/>
                <w:color w:val="000000"/>
                <w:kern w:val="0"/>
                <w:sz w:val="22"/>
                <w:szCs w:val="22"/>
              </w:rPr>
              <w:t>优秀</w:t>
            </w:r>
          </w:p>
        </w:tc>
        <w:tc>
          <w:tcPr>
            <w:tcW w:w="425" w:type="dxa"/>
            <w:tcBorders>
              <w:top w:val="nil"/>
              <w:left w:val="nil"/>
              <w:bottom w:val="single" w:sz="4" w:space="0" w:color="auto"/>
              <w:right w:val="single" w:sz="4" w:space="0" w:color="auto"/>
            </w:tcBorders>
            <w:shd w:val="clear" w:color="auto" w:fill="auto"/>
            <w:noWrap/>
            <w:vAlign w:val="bottom"/>
            <w:hideMark/>
          </w:tcPr>
          <w:p w:rsidR="000B5CAA" w:rsidRPr="008D074A" w:rsidRDefault="000B5CAA" w:rsidP="00D46E16">
            <w:pPr>
              <w:spacing w:line="240" w:lineRule="exact"/>
              <w:jc w:val="left"/>
              <w:rPr>
                <w:rFonts w:ascii="宋体" w:hAnsi="宋体" w:cs="宋体"/>
                <w:color w:val="000000"/>
                <w:kern w:val="0"/>
                <w:sz w:val="22"/>
              </w:rPr>
            </w:pPr>
            <w:r w:rsidRPr="008D074A">
              <w:rPr>
                <w:rFonts w:ascii="宋体" w:hAnsi="宋体" w:cs="宋体" w:hint="eastAsia"/>
                <w:color w:val="000000"/>
                <w:kern w:val="0"/>
                <w:sz w:val="22"/>
                <w:szCs w:val="22"/>
              </w:rPr>
              <w:t xml:space="preserve">　</w:t>
            </w:r>
          </w:p>
        </w:tc>
      </w:tr>
      <w:tr w:rsidR="000B5CAA" w:rsidRPr="00B7610B" w:rsidTr="00D46E16">
        <w:trPr>
          <w:trHeight w:val="1620"/>
        </w:trPr>
        <w:tc>
          <w:tcPr>
            <w:tcW w:w="437" w:type="dxa"/>
            <w:tcBorders>
              <w:top w:val="nil"/>
              <w:left w:val="single" w:sz="4" w:space="0" w:color="auto"/>
              <w:bottom w:val="single" w:sz="4" w:space="0" w:color="auto"/>
              <w:right w:val="single" w:sz="4" w:space="0" w:color="auto"/>
            </w:tcBorders>
            <w:shd w:val="clear" w:color="000000" w:fill="FFFFFF"/>
            <w:noWrap/>
            <w:vAlign w:val="center"/>
            <w:hideMark/>
          </w:tcPr>
          <w:p w:rsidR="000B5CAA" w:rsidRPr="008D074A" w:rsidRDefault="000B5CAA" w:rsidP="00D46E16">
            <w:pPr>
              <w:spacing w:line="240" w:lineRule="exact"/>
              <w:jc w:val="center"/>
              <w:rPr>
                <w:rFonts w:ascii="宋体" w:hAnsi="宋体" w:cs="宋体"/>
                <w:color w:val="000000"/>
                <w:kern w:val="0"/>
                <w:sz w:val="22"/>
              </w:rPr>
            </w:pPr>
            <w:r w:rsidRPr="00B7610B">
              <w:rPr>
                <w:rFonts w:ascii="宋体" w:hAnsi="宋体" w:cs="宋体" w:hint="eastAsia"/>
                <w:color w:val="000000"/>
                <w:kern w:val="0"/>
                <w:sz w:val="22"/>
                <w:szCs w:val="22"/>
              </w:rPr>
              <w:t>2</w:t>
            </w:r>
          </w:p>
        </w:tc>
        <w:tc>
          <w:tcPr>
            <w:tcW w:w="556" w:type="dxa"/>
            <w:tcBorders>
              <w:top w:val="nil"/>
              <w:left w:val="nil"/>
              <w:bottom w:val="single" w:sz="4" w:space="0" w:color="auto"/>
              <w:right w:val="single" w:sz="4" w:space="0" w:color="auto"/>
            </w:tcBorders>
            <w:shd w:val="clear" w:color="000000" w:fill="FFFFFF"/>
            <w:noWrap/>
            <w:vAlign w:val="center"/>
            <w:hideMark/>
          </w:tcPr>
          <w:p w:rsidR="000B5CAA" w:rsidRPr="008D074A" w:rsidRDefault="000B5CAA" w:rsidP="00D46E16">
            <w:pPr>
              <w:spacing w:line="240" w:lineRule="exact"/>
              <w:jc w:val="center"/>
              <w:rPr>
                <w:rFonts w:ascii="宋体" w:hAnsi="宋体" w:cs="宋体"/>
                <w:color w:val="000000"/>
                <w:kern w:val="0"/>
                <w:sz w:val="22"/>
              </w:rPr>
            </w:pPr>
            <w:r w:rsidRPr="008D074A">
              <w:rPr>
                <w:rFonts w:ascii="宋体" w:hAnsi="宋体" w:cs="宋体" w:hint="eastAsia"/>
                <w:color w:val="000000"/>
                <w:kern w:val="0"/>
                <w:sz w:val="22"/>
                <w:szCs w:val="22"/>
              </w:rPr>
              <w:t>市委政法委</w:t>
            </w:r>
          </w:p>
        </w:tc>
        <w:tc>
          <w:tcPr>
            <w:tcW w:w="709" w:type="dxa"/>
            <w:tcBorders>
              <w:top w:val="nil"/>
              <w:left w:val="nil"/>
              <w:bottom w:val="single" w:sz="4" w:space="0" w:color="000000"/>
              <w:right w:val="single" w:sz="4" w:space="0" w:color="000000"/>
            </w:tcBorders>
            <w:shd w:val="clear" w:color="000000" w:fill="FFFFFF"/>
            <w:noWrap/>
            <w:vAlign w:val="center"/>
            <w:hideMark/>
          </w:tcPr>
          <w:p w:rsidR="000B5CAA" w:rsidRPr="008D074A" w:rsidRDefault="000B5CAA" w:rsidP="00D46E16">
            <w:pPr>
              <w:spacing w:line="240" w:lineRule="exact"/>
              <w:jc w:val="center"/>
              <w:rPr>
                <w:rFonts w:ascii="宋体" w:hAnsi="宋体" w:cs="宋体"/>
                <w:color w:val="000000"/>
                <w:kern w:val="0"/>
                <w:sz w:val="22"/>
              </w:rPr>
            </w:pPr>
            <w:r w:rsidRPr="008D074A">
              <w:rPr>
                <w:rFonts w:ascii="宋体" w:hAnsi="宋体" w:cs="宋体" w:hint="eastAsia"/>
                <w:color w:val="000000"/>
                <w:kern w:val="0"/>
                <w:sz w:val="22"/>
                <w:szCs w:val="22"/>
              </w:rPr>
              <w:t>基层治理四平台经费</w:t>
            </w:r>
          </w:p>
        </w:tc>
        <w:tc>
          <w:tcPr>
            <w:tcW w:w="992" w:type="dxa"/>
            <w:tcBorders>
              <w:top w:val="nil"/>
              <w:left w:val="nil"/>
              <w:bottom w:val="single" w:sz="4" w:space="0" w:color="000000"/>
              <w:right w:val="single" w:sz="4" w:space="0" w:color="000000"/>
            </w:tcBorders>
            <w:shd w:val="clear" w:color="000000" w:fill="FFFFFF"/>
            <w:noWrap/>
            <w:vAlign w:val="center"/>
            <w:hideMark/>
          </w:tcPr>
          <w:p w:rsidR="000B5CAA" w:rsidRPr="008D074A" w:rsidRDefault="000B5CAA" w:rsidP="00D46E16">
            <w:pPr>
              <w:spacing w:line="240" w:lineRule="exact"/>
              <w:jc w:val="center"/>
              <w:rPr>
                <w:rFonts w:ascii="宋体" w:hAnsi="宋体" w:cs="宋体"/>
                <w:color w:val="000000"/>
                <w:kern w:val="0"/>
                <w:sz w:val="22"/>
              </w:rPr>
            </w:pPr>
            <w:r w:rsidRPr="008D074A">
              <w:rPr>
                <w:rFonts w:ascii="宋体" w:hAnsi="宋体" w:cs="宋体" w:hint="eastAsia"/>
                <w:color w:val="000000"/>
                <w:kern w:val="0"/>
                <w:sz w:val="22"/>
                <w:szCs w:val="22"/>
              </w:rPr>
              <w:t>218.00</w:t>
            </w:r>
          </w:p>
        </w:tc>
        <w:tc>
          <w:tcPr>
            <w:tcW w:w="902" w:type="dxa"/>
            <w:tcBorders>
              <w:top w:val="nil"/>
              <w:left w:val="single" w:sz="4" w:space="0" w:color="auto"/>
              <w:bottom w:val="single" w:sz="4" w:space="0" w:color="auto"/>
              <w:right w:val="single" w:sz="4" w:space="0" w:color="auto"/>
            </w:tcBorders>
            <w:shd w:val="clear" w:color="000000" w:fill="FFFFFF"/>
            <w:noWrap/>
            <w:vAlign w:val="center"/>
            <w:hideMark/>
          </w:tcPr>
          <w:p w:rsidR="000B5CAA" w:rsidRPr="008D074A" w:rsidRDefault="000B5CAA" w:rsidP="00D46E16">
            <w:pPr>
              <w:spacing w:line="240" w:lineRule="exact"/>
              <w:jc w:val="center"/>
              <w:rPr>
                <w:rFonts w:ascii="宋体" w:hAnsi="宋体" w:cs="宋体"/>
                <w:color w:val="000000"/>
                <w:kern w:val="0"/>
                <w:sz w:val="22"/>
              </w:rPr>
            </w:pPr>
            <w:r w:rsidRPr="008D074A">
              <w:rPr>
                <w:rFonts w:ascii="宋体" w:hAnsi="宋体" w:cs="宋体" w:hint="eastAsia"/>
                <w:color w:val="000000"/>
                <w:kern w:val="0"/>
                <w:sz w:val="22"/>
                <w:szCs w:val="22"/>
              </w:rPr>
              <w:t xml:space="preserve">217.33 </w:t>
            </w:r>
          </w:p>
        </w:tc>
        <w:tc>
          <w:tcPr>
            <w:tcW w:w="941" w:type="dxa"/>
            <w:tcBorders>
              <w:top w:val="nil"/>
              <w:left w:val="nil"/>
              <w:bottom w:val="single" w:sz="4" w:space="0" w:color="auto"/>
              <w:right w:val="single" w:sz="4" w:space="0" w:color="auto"/>
            </w:tcBorders>
            <w:shd w:val="clear" w:color="000000" w:fill="FFFFFF"/>
            <w:noWrap/>
            <w:vAlign w:val="center"/>
            <w:hideMark/>
          </w:tcPr>
          <w:p w:rsidR="000B5CAA" w:rsidRPr="008D074A" w:rsidRDefault="000B5CAA" w:rsidP="00D46E16">
            <w:pPr>
              <w:spacing w:line="240" w:lineRule="exact"/>
              <w:jc w:val="center"/>
              <w:rPr>
                <w:rFonts w:ascii="宋体" w:hAnsi="宋体" w:cs="宋体"/>
                <w:color w:val="000000"/>
                <w:kern w:val="0"/>
                <w:sz w:val="22"/>
              </w:rPr>
            </w:pPr>
            <w:r w:rsidRPr="008D074A">
              <w:rPr>
                <w:rFonts w:ascii="宋体" w:hAnsi="宋体" w:cs="宋体" w:hint="eastAsia"/>
                <w:color w:val="000000"/>
                <w:kern w:val="0"/>
                <w:sz w:val="22"/>
                <w:szCs w:val="22"/>
              </w:rPr>
              <w:t xml:space="preserve">99.69 </w:t>
            </w:r>
          </w:p>
        </w:tc>
        <w:tc>
          <w:tcPr>
            <w:tcW w:w="1276" w:type="dxa"/>
            <w:tcBorders>
              <w:top w:val="nil"/>
              <w:left w:val="nil"/>
              <w:bottom w:val="single" w:sz="4" w:space="0" w:color="auto"/>
              <w:right w:val="single" w:sz="4" w:space="0" w:color="auto"/>
            </w:tcBorders>
            <w:shd w:val="clear" w:color="auto" w:fill="auto"/>
            <w:vAlign w:val="center"/>
            <w:hideMark/>
          </w:tcPr>
          <w:p w:rsidR="000B5CAA" w:rsidRPr="008D074A" w:rsidRDefault="000B5CAA" w:rsidP="00D46E16">
            <w:pPr>
              <w:spacing w:line="240" w:lineRule="exact"/>
              <w:jc w:val="left"/>
              <w:rPr>
                <w:rFonts w:ascii="仿宋_GB2312" w:eastAsia="仿宋_GB2312" w:hAnsi="宋体" w:cs="宋体"/>
                <w:color w:val="000000"/>
                <w:kern w:val="0"/>
                <w:sz w:val="22"/>
              </w:rPr>
            </w:pPr>
            <w:r w:rsidRPr="008D074A">
              <w:rPr>
                <w:rFonts w:ascii="仿宋_GB2312" w:eastAsia="仿宋_GB2312" w:hAnsi="宋体" w:cs="宋体" w:hint="eastAsia"/>
                <w:color w:val="000000"/>
                <w:kern w:val="0"/>
                <w:sz w:val="22"/>
                <w:szCs w:val="22"/>
              </w:rPr>
              <w:t>以“基层治理四平台”迭代升级为契机，夯实构建省市县乡一体整体智治格局的基础底座，持续擦亮“基层治理四平台”品牌。</w:t>
            </w:r>
          </w:p>
        </w:tc>
        <w:tc>
          <w:tcPr>
            <w:tcW w:w="3118" w:type="dxa"/>
            <w:tcBorders>
              <w:top w:val="nil"/>
              <w:left w:val="nil"/>
              <w:bottom w:val="single" w:sz="4" w:space="0" w:color="auto"/>
              <w:right w:val="single" w:sz="4" w:space="0" w:color="auto"/>
            </w:tcBorders>
            <w:shd w:val="clear" w:color="auto" w:fill="auto"/>
            <w:vAlign w:val="center"/>
            <w:hideMark/>
          </w:tcPr>
          <w:p w:rsidR="000B5CAA" w:rsidRPr="008D074A" w:rsidRDefault="000B5CAA" w:rsidP="00D46E16">
            <w:pPr>
              <w:spacing w:line="240" w:lineRule="exact"/>
              <w:jc w:val="left"/>
              <w:rPr>
                <w:rFonts w:ascii="仿宋_GB2312" w:eastAsia="仿宋_GB2312" w:hAnsi="宋体" w:cs="宋体"/>
                <w:color w:val="000000"/>
                <w:kern w:val="0"/>
                <w:sz w:val="22"/>
              </w:rPr>
            </w:pPr>
            <w:r w:rsidRPr="008D074A">
              <w:rPr>
                <w:rFonts w:ascii="仿宋_GB2312" w:eastAsia="仿宋_GB2312" w:hAnsi="宋体" w:cs="宋体" w:hint="eastAsia"/>
                <w:color w:val="000000"/>
                <w:kern w:val="0"/>
                <w:sz w:val="22"/>
                <w:szCs w:val="22"/>
              </w:rPr>
              <w:t>完成预期绩效目标。围绕全省数字化改革要求，推动“基层治理四平台”升级改造，畅通县乡村综合信息指挥体系，形成横向联动指挥各单位，纵向指令直达乡镇、村社、网格，进一步完善了“基层治理四平台”运行管理，健全事件流转交办的机制</w:t>
            </w:r>
          </w:p>
        </w:tc>
        <w:tc>
          <w:tcPr>
            <w:tcW w:w="426" w:type="dxa"/>
            <w:tcBorders>
              <w:top w:val="nil"/>
              <w:left w:val="nil"/>
              <w:bottom w:val="single" w:sz="4" w:space="0" w:color="auto"/>
              <w:right w:val="single" w:sz="4" w:space="0" w:color="auto"/>
            </w:tcBorders>
            <w:shd w:val="clear" w:color="auto" w:fill="auto"/>
            <w:vAlign w:val="center"/>
            <w:hideMark/>
          </w:tcPr>
          <w:p w:rsidR="000B5CAA" w:rsidRPr="008D074A" w:rsidRDefault="000B5CAA" w:rsidP="00D46E16">
            <w:pPr>
              <w:spacing w:line="240" w:lineRule="exact"/>
              <w:jc w:val="center"/>
              <w:rPr>
                <w:rFonts w:ascii="宋体" w:hAnsi="宋体" w:cs="宋体"/>
                <w:color w:val="000000"/>
                <w:kern w:val="0"/>
                <w:sz w:val="22"/>
              </w:rPr>
            </w:pPr>
            <w:r w:rsidRPr="008D074A">
              <w:rPr>
                <w:rFonts w:ascii="宋体" w:hAnsi="宋体" w:cs="宋体" w:hint="eastAsia"/>
                <w:color w:val="000000"/>
                <w:kern w:val="0"/>
                <w:sz w:val="22"/>
                <w:szCs w:val="22"/>
              </w:rPr>
              <w:t>优秀</w:t>
            </w:r>
          </w:p>
        </w:tc>
        <w:tc>
          <w:tcPr>
            <w:tcW w:w="425" w:type="dxa"/>
            <w:tcBorders>
              <w:top w:val="nil"/>
              <w:left w:val="nil"/>
              <w:bottom w:val="single" w:sz="4" w:space="0" w:color="auto"/>
              <w:right w:val="single" w:sz="4" w:space="0" w:color="auto"/>
            </w:tcBorders>
            <w:shd w:val="clear" w:color="auto" w:fill="auto"/>
            <w:noWrap/>
            <w:vAlign w:val="bottom"/>
            <w:hideMark/>
          </w:tcPr>
          <w:p w:rsidR="000B5CAA" w:rsidRPr="008D074A" w:rsidRDefault="000B5CAA" w:rsidP="00D46E16">
            <w:pPr>
              <w:spacing w:line="240" w:lineRule="exact"/>
              <w:jc w:val="left"/>
              <w:rPr>
                <w:rFonts w:ascii="宋体" w:hAnsi="宋体" w:cs="宋体"/>
                <w:color w:val="000000"/>
                <w:kern w:val="0"/>
                <w:sz w:val="22"/>
              </w:rPr>
            </w:pPr>
            <w:r w:rsidRPr="008D074A">
              <w:rPr>
                <w:rFonts w:ascii="宋体" w:hAnsi="宋体" w:cs="宋体" w:hint="eastAsia"/>
                <w:color w:val="000000"/>
                <w:kern w:val="0"/>
                <w:sz w:val="22"/>
                <w:szCs w:val="22"/>
              </w:rPr>
              <w:t xml:space="preserve">　</w:t>
            </w:r>
          </w:p>
        </w:tc>
      </w:tr>
      <w:tr w:rsidR="000B5CAA" w:rsidRPr="008D074A" w:rsidTr="004A1452">
        <w:trPr>
          <w:trHeight w:val="630"/>
        </w:trPr>
        <w:tc>
          <w:tcPr>
            <w:tcW w:w="9782" w:type="dxa"/>
            <w:gridSpan w:val="10"/>
            <w:tcBorders>
              <w:top w:val="single" w:sz="4" w:space="0" w:color="auto"/>
              <w:left w:val="nil"/>
              <w:bottom w:val="nil"/>
              <w:right w:val="nil"/>
            </w:tcBorders>
            <w:shd w:val="clear" w:color="auto" w:fill="auto"/>
            <w:vAlign w:val="center"/>
            <w:hideMark/>
          </w:tcPr>
          <w:p w:rsidR="000B5CAA" w:rsidRPr="008D074A" w:rsidRDefault="000B5CAA" w:rsidP="004A1452">
            <w:pPr>
              <w:jc w:val="left"/>
              <w:rPr>
                <w:rFonts w:ascii="宋体" w:hAnsi="宋体" w:cs="宋体"/>
                <w:b/>
                <w:bCs/>
                <w:color w:val="000000"/>
                <w:kern w:val="0"/>
                <w:sz w:val="24"/>
                <w:szCs w:val="24"/>
              </w:rPr>
            </w:pPr>
            <w:r w:rsidRPr="008D074A">
              <w:rPr>
                <w:rFonts w:ascii="宋体" w:hAnsi="宋体" w:cs="宋体" w:hint="eastAsia"/>
                <w:b/>
                <w:bCs/>
                <w:color w:val="000000"/>
                <w:kern w:val="0"/>
                <w:sz w:val="24"/>
                <w:szCs w:val="24"/>
              </w:rPr>
              <w:t>注：评价结论分为优秀、良好、合格和不合格4个等次（优秀：90分以上；良好：75分-90分；合格：60分-75分；不合格：60分以下。请根据各项目实际情况评定结论。）</w:t>
            </w:r>
          </w:p>
        </w:tc>
      </w:tr>
    </w:tbl>
    <w:p w:rsidR="000B5CAA" w:rsidRPr="00B7610B" w:rsidRDefault="000B5CAA" w:rsidP="000B5CAA">
      <w:pPr>
        <w:autoSpaceDE w:val="0"/>
        <w:autoSpaceDN w:val="0"/>
        <w:adjustRightInd w:val="0"/>
        <w:spacing w:line="324" w:lineRule="auto"/>
        <w:ind w:firstLine="594"/>
        <w:rPr>
          <w:rFonts w:ascii="仿宋" w:eastAsia="仿宋" w:cs="仿宋"/>
          <w:color w:val="000000"/>
          <w:sz w:val="32"/>
          <w:szCs w:val="32"/>
        </w:rPr>
      </w:pPr>
    </w:p>
    <w:p w:rsidR="000B5CAA" w:rsidRPr="00B7610B" w:rsidRDefault="000B5CAA" w:rsidP="000B5CAA">
      <w:pPr>
        <w:spacing w:line="324" w:lineRule="auto"/>
        <w:ind w:firstLine="594"/>
        <w:rPr>
          <w:rFonts w:ascii="仿宋" w:eastAsia="仿宋" w:hAnsi="仿宋"/>
          <w:b/>
          <w:sz w:val="32"/>
          <w:szCs w:val="24"/>
        </w:rPr>
      </w:pPr>
      <w:r w:rsidRPr="00B7610B">
        <w:rPr>
          <w:rFonts w:ascii="仿宋" w:eastAsia="仿宋" w:hAnsi="仿宋" w:hint="eastAsia"/>
          <w:b/>
          <w:sz w:val="32"/>
          <w:szCs w:val="24"/>
        </w:rPr>
        <w:lastRenderedPageBreak/>
        <w:t>3.财政评价项目绩效评价结果。</w:t>
      </w:r>
    </w:p>
    <w:p w:rsidR="000B5CAA" w:rsidRPr="00B7610B" w:rsidRDefault="000B5CAA" w:rsidP="000B5CAA">
      <w:pPr>
        <w:spacing w:line="324" w:lineRule="auto"/>
        <w:ind w:firstLine="594"/>
        <w:rPr>
          <w:rFonts w:ascii="仿宋" w:eastAsia="仿宋" w:hAnsi="仿宋"/>
          <w:b/>
          <w:sz w:val="32"/>
          <w:szCs w:val="24"/>
        </w:rPr>
      </w:pPr>
      <w:r w:rsidRPr="00B7610B">
        <w:rPr>
          <w:rFonts w:ascii="仿宋" w:eastAsia="仿宋" w:hAnsi="仿宋" w:hint="eastAsia"/>
          <w:b/>
          <w:sz w:val="32"/>
          <w:szCs w:val="24"/>
        </w:rPr>
        <w:t>无。</w:t>
      </w:r>
    </w:p>
    <w:p w:rsidR="000B5CAA" w:rsidRPr="00B7610B" w:rsidRDefault="000B5CAA" w:rsidP="000B5CAA">
      <w:pPr>
        <w:spacing w:line="324" w:lineRule="auto"/>
        <w:ind w:firstLine="594"/>
        <w:rPr>
          <w:rFonts w:ascii="仿宋" w:eastAsia="仿宋" w:hAnsi="仿宋"/>
          <w:b/>
          <w:sz w:val="32"/>
          <w:szCs w:val="24"/>
        </w:rPr>
      </w:pPr>
      <w:r w:rsidRPr="00B7610B">
        <w:rPr>
          <w:rFonts w:ascii="仿宋" w:eastAsia="仿宋" w:hAnsi="仿宋" w:hint="eastAsia"/>
          <w:b/>
          <w:sz w:val="32"/>
          <w:szCs w:val="24"/>
        </w:rPr>
        <w:t>4.部门评价项目绩效评价结果。</w:t>
      </w:r>
    </w:p>
    <w:p w:rsidR="000B5CAA" w:rsidRPr="00B7610B" w:rsidRDefault="000B5CAA" w:rsidP="000B5CAA">
      <w:pPr>
        <w:spacing w:line="324" w:lineRule="auto"/>
        <w:ind w:firstLine="594"/>
        <w:rPr>
          <w:rFonts w:ascii="仿宋" w:eastAsia="仿宋" w:hAnsi="仿宋"/>
          <w:b/>
          <w:sz w:val="32"/>
          <w:szCs w:val="24"/>
        </w:rPr>
      </w:pPr>
      <w:r w:rsidRPr="00B7610B">
        <w:rPr>
          <w:rFonts w:ascii="仿宋" w:eastAsia="仿宋" w:hAnsi="仿宋" w:hint="eastAsia"/>
          <w:b/>
          <w:sz w:val="32"/>
          <w:szCs w:val="24"/>
        </w:rPr>
        <w:t>无。</w:t>
      </w:r>
    </w:p>
    <w:p w:rsidR="000B5CAA" w:rsidRPr="00B7610B" w:rsidRDefault="000B5CAA" w:rsidP="000B5CAA">
      <w:pPr>
        <w:spacing w:line="324" w:lineRule="auto"/>
        <w:ind w:firstLine="594"/>
        <w:rPr>
          <w:rFonts w:eastAsia="Times New Roman"/>
          <w:sz w:val="32"/>
          <w:szCs w:val="24"/>
        </w:rPr>
      </w:pPr>
      <w:r w:rsidRPr="00B7610B">
        <w:rPr>
          <w:rFonts w:ascii="仿宋" w:eastAsia="仿宋" w:hAnsi="仿宋" w:hint="eastAsia"/>
          <w:sz w:val="32"/>
          <w:szCs w:val="24"/>
        </w:rPr>
        <w:t>说明：</w:t>
      </w:r>
      <w:r w:rsidRPr="00B7610B">
        <w:rPr>
          <w:rFonts w:ascii="仿宋" w:eastAsia="仿宋" w:hAnsi="仿宋" w:hint="eastAsia"/>
          <w:b/>
          <w:sz w:val="32"/>
          <w:szCs w:val="24"/>
        </w:rPr>
        <w:t>部门评价项目</w:t>
      </w:r>
      <w:r w:rsidRPr="00B7610B">
        <w:rPr>
          <w:rFonts w:ascii="仿宋" w:eastAsia="仿宋" w:hAnsi="仿宋" w:hint="eastAsia"/>
          <w:sz w:val="32"/>
          <w:szCs w:val="24"/>
        </w:rPr>
        <w:t>是指本部门自行开展的评价对象为本部门政策、项目、整体支出或下属单位整体支出的绩效评价；</w:t>
      </w:r>
      <w:r w:rsidRPr="00B7610B">
        <w:rPr>
          <w:rFonts w:ascii="仿宋" w:eastAsia="仿宋" w:hAnsi="仿宋" w:hint="eastAsia"/>
          <w:b/>
          <w:sz w:val="32"/>
          <w:szCs w:val="24"/>
        </w:rPr>
        <w:t>财政评价项目</w:t>
      </w:r>
      <w:r w:rsidRPr="00B7610B">
        <w:rPr>
          <w:rFonts w:ascii="仿宋" w:eastAsia="仿宋" w:hAnsi="仿宋" w:hint="eastAsia"/>
          <w:sz w:val="32"/>
          <w:szCs w:val="24"/>
        </w:rPr>
        <w:t>是指以由财政部门开展的评价对象为本部门政策、项目或整体支出的绩效评价项目。</w:t>
      </w:r>
    </w:p>
    <w:p w:rsidR="000B5CAA" w:rsidRPr="00B7610B" w:rsidRDefault="000B5CAA" w:rsidP="000B5CAA">
      <w:pPr>
        <w:spacing w:line="324" w:lineRule="auto"/>
        <w:ind w:firstLine="600"/>
        <w:rPr>
          <w:rFonts w:eastAsia="Times New Roman"/>
          <w:b/>
          <w:sz w:val="32"/>
          <w:szCs w:val="24"/>
        </w:rPr>
      </w:pPr>
      <w:r w:rsidRPr="00B7610B">
        <w:rPr>
          <w:rFonts w:ascii="黑体" w:eastAsia="黑体" w:hAnsi="黑体" w:hint="eastAsia"/>
          <w:b/>
          <w:sz w:val="32"/>
          <w:szCs w:val="24"/>
        </w:rPr>
        <w:t>四、名词解释</w:t>
      </w:r>
    </w:p>
    <w:p w:rsidR="000B5CAA" w:rsidRPr="00B7610B" w:rsidRDefault="000B5CAA" w:rsidP="000B5CAA">
      <w:pPr>
        <w:spacing w:line="324" w:lineRule="auto"/>
        <w:ind w:firstLine="594"/>
        <w:rPr>
          <w:rFonts w:ascii="仿宋" w:eastAsia="仿宋" w:hAnsi="仿宋"/>
          <w:sz w:val="32"/>
          <w:szCs w:val="24"/>
          <w:lang w:val="zh-CN"/>
        </w:rPr>
      </w:pPr>
      <w:r w:rsidRPr="00B7610B">
        <w:rPr>
          <w:rFonts w:ascii="仿宋" w:eastAsia="仿宋" w:hAnsi="仿宋" w:hint="eastAsia"/>
          <w:sz w:val="32"/>
          <w:szCs w:val="24"/>
          <w:lang w:val="zh-CN"/>
        </w:rPr>
        <w:t>1.财政拨款收入：指本级财政部门当年拨付的财政预算资金，包括一般公共预算财政拨款、政府性基金预算财政拨款和国有资本经营预算财政拨款。</w:t>
      </w:r>
    </w:p>
    <w:p w:rsidR="000B5CAA" w:rsidRPr="00B7610B" w:rsidRDefault="000B5CAA" w:rsidP="000B5CAA">
      <w:pPr>
        <w:spacing w:line="324" w:lineRule="auto"/>
        <w:ind w:firstLine="594"/>
        <w:rPr>
          <w:rFonts w:ascii="仿宋" w:eastAsia="仿宋" w:hAnsi="仿宋"/>
          <w:sz w:val="32"/>
          <w:szCs w:val="24"/>
        </w:rPr>
      </w:pPr>
      <w:r w:rsidRPr="00B7610B">
        <w:rPr>
          <w:rFonts w:ascii="仿宋" w:eastAsia="仿宋" w:hAnsi="仿宋" w:hint="eastAsia"/>
          <w:sz w:val="32"/>
          <w:szCs w:val="24"/>
          <w:lang w:val="zh-CN"/>
        </w:rPr>
        <w:t>2.事业收入：指事业单位开展专业业务活动及辅助活动所取得的收入。</w:t>
      </w:r>
    </w:p>
    <w:p w:rsidR="000B5CAA" w:rsidRPr="00B7610B" w:rsidRDefault="000B5CAA" w:rsidP="000B5CAA">
      <w:pPr>
        <w:spacing w:line="324" w:lineRule="auto"/>
        <w:ind w:firstLine="594"/>
        <w:rPr>
          <w:rFonts w:ascii="仿宋" w:eastAsia="仿宋" w:hAnsi="仿宋"/>
          <w:sz w:val="32"/>
          <w:szCs w:val="24"/>
        </w:rPr>
      </w:pPr>
      <w:r w:rsidRPr="00B7610B">
        <w:rPr>
          <w:rFonts w:ascii="仿宋" w:eastAsia="仿宋" w:hAnsi="仿宋" w:hint="eastAsia"/>
          <w:sz w:val="32"/>
          <w:szCs w:val="24"/>
        </w:rPr>
        <w:t>3.经营收入：指事业单位在专业业务活动及辅助活动之外开展非独立核算经营活动取得的收入。</w:t>
      </w:r>
    </w:p>
    <w:p w:rsidR="000B5CAA" w:rsidRPr="00B7610B" w:rsidRDefault="000B5CAA" w:rsidP="000B5CAA">
      <w:pPr>
        <w:spacing w:line="324" w:lineRule="auto"/>
        <w:ind w:firstLine="594"/>
        <w:rPr>
          <w:rFonts w:ascii="仿宋" w:eastAsia="仿宋" w:hAnsi="仿宋"/>
          <w:sz w:val="32"/>
          <w:szCs w:val="24"/>
        </w:rPr>
      </w:pPr>
      <w:r w:rsidRPr="00B7610B">
        <w:rPr>
          <w:rFonts w:ascii="仿宋" w:eastAsia="仿宋" w:hAnsi="仿宋" w:hint="eastAsia"/>
          <w:sz w:val="32"/>
          <w:szCs w:val="24"/>
        </w:rPr>
        <w:t>4.上级补助收入：指事业单位从主管部门和上级单位取得的非财政补助收入。</w:t>
      </w:r>
    </w:p>
    <w:p w:rsidR="000B5CAA" w:rsidRPr="00B7610B" w:rsidRDefault="000B5CAA" w:rsidP="000B5CAA">
      <w:pPr>
        <w:spacing w:line="324" w:lineRule="auto"/>
        <w:ind w:firstLine="594"/>
        <w:rPr>
          <w:rFonts w:ascii="仿宋" w:eastAsia="仿宋" w:hAnsi="仿宋"/>
          <w:sz w:val="32"/>
          <w:szCs w:val="24"/>
        </w:rPr>
      </w:pPr>
      <w:r w:rsidRPr="00B7610B">
        <w:rPr>
          <w:rFonts w:ascii="仿宋" w:eastAsia="仿宋" w:hAnsi="仿宋" w:hint="eastAsia"/>
          <w:sz w:val="32"/>
          <w:szCs w:val="24"/>
        </w:rPr>
        <w:t>5.附属单位上缴收入：指事业单位附属独立核算单位按照有关规定上缴的收入。</w:t>
      </w:r>
    </w:p>
    <w:p w:rsidR="000B5CAA" w:rsidRPr="00B7610B" w:rsidRDefault="000B5CAA" w:rsidP="000B5CAA">
      <w:pPr>
        <w:spacing w:line="324" w:lineRule="auto"/>
        <w:ind w:firstLine="594"/>
        <w:rPr>
          <w:rFonts w:ascii="仿宋" w:eastAsia="仿宋" w:hAnsi="仿宋"/>
          <w:sz w:val="32"/>
          <w:szCs w:val="24"/>
        </w:rPr>
      </w:pPr>
      <w:r w:rsidRPr="00B7610B">
        <w:rPr>
          <w:rFonts w:ascii="仿宋" w:eastAsia="仿宋" w:hAnsi="仿宋" w:hint="eastAsia"/>
          <w:sz w:val="32"/>
          <w:szCs w:val="24"/>
        </w:rPr>
        <w:lastRenderedPageBreak/>
        <w:t>6.其他收入：指预算单位在“财政拨款”、“事业收入”、“经营收入”、“上级补助收入”、“附属单位上缴收入”等之外取得的各项收入。</w:t>
      </w:r>
    </w:p>
    <w:p w:rsidR="000B5CAA" w:rsidRPr="00B7610B" w:rsidRDefault="000B5CAA" w:rsidP="000B5CAA">
      <w:pPr>
        <w:spacing w:line="324" w:lineRule="auto"/>
        <w:ind w:firstLine="594"/>
        <w:rPr>
          <w:rFonts w:ascii="仿宋" w:eastAsia="仿宋" w:hAnsi="仿宋"/>
          <w:sz w:val="32"/>
          <w:szCs w:val="24"/>
        </w:rPr>
      </w:pPr>
      <w:r w:rsidRPr="00B7610B">
        <w:rPr>
          <w:rFonts w:ascii="仿宋" w:eastAsia="仿宋" w:hAnsi="仿宋" w:hint="eastAsia"/>
          <w:sz w:val="32"/>
          <w:szCs w:val="24"/>
        </w:rPr>
        <w:t>7.使用非财政拨款结余：指事业单位使用以前年度积累的非财政拨款结余弥补当年收支差额的金额。</w:t>
      </w:r>
    </w:p>
    <w:p w:rsidR="000B5CAA" w:rsidRPr="00B7610B" w:rsidRDefault="000B5CAA" w:rsidP="000B5CAA">
      <w:pPr>
        <w:spacing w:line="324" w:lineRule="auto"/>
        <w:ind w:firstLine="594"/>
        <w:rPr>
          <w:rFonts w:ascii="仿宋" w:eastAsia="仿宋" w:hAnsi="仿宋"/>
          <w:sz w:val="32"/>
          <w:szCs w:val="24"/>
        </w:rPr>
      </w:pPr>
      <w:r w:rsidRPr="00B7610B">
        <w:rPr>
          <w:rFonts w:ascii="仿宋" w:eastAsia="仿宋" w:hAnsi="仿宋" w:hint="eastAsia"/>
          <w:sz w:val="32"/>
          <w:szCs w:val="24"/>
        </w:rPr>
        <w:t>8.年初结转和结余：指预算单位以前年度尚未完成、结转到本年仍按原规定用途继续使用的资金。</w:t>
      </w:r>
    </w:p>
    <w:p w:rsidR="000B5CAA" w:rsidRPr="00B7610B" w:rsidRDefault="000B5CAA" w:rsidP="000B5CAA">
      <w:pPr>
        <w:spacing w:line="324" w:lineRule="auto"/>
        <w:ind w:firstLine="594"/>
        <w:rPr>
          <w:rFonts w:ascii="仿宋" w:eastAsia="仿宋" w:hAnsi="仿宋"/>
          <w:sz w:val="32"/>
          <w:szCs w:val="24"/>
        </w:rPr>
      </w:pPr>
      <w:r w:rsidRPr="00B7610B">
        <w:rPr>
          <w:rFonts w:ascii="仿宋" w:eastAsia="仿宋" w:hAnsi="仿宋" w:hint="eastAsia"/>
          <w:sz w:val="32"/>
          <w:szCs w:val="24"/>
        </w:rPr>
        <w:t>9.年末结转和结余：指单位按有关规定结转到下年或以后年度继续使用的资金。</w:t>
      </w:r>
    </w:p>
    <w:p w:rsidR="000B5CAA" w:rsidRPr="00B7610B" w:rsidRDefault="000B5CAA" w:rsidP="000B5CAA">
      <w:pPr>
        <w:spacing w:line="324" w:lineRule="auto"/>
        <w:ind w:firstLine="594"/>
        <w:rPr>
          <w:rFonts w:ascii="仿宋" w:eastAsia="仿宋" w:hAnsi="仿宋"/>
          <w:sz w:val="32"/>
          <w:szCs w:val="24"/>
        </w:rPr>
      </w:pPr>
      <w:r w:rsidRPr="00B7610B">
        <w:rPr>
          <w:rFonts w:ascii="仿宋" w:eastAsia="仿宋" w:hAnsi="仿宋" w:hint="eastAsia"/>
          <w:sz w:val="32"/>
          <w:szCs w:val="24"/>
        </w:rPr>
        <w:t>10.基本支出：指预算单位为保障其正常运转，完成日常工作任务所发生的支出，包括人员经费支出和日常公用经费支出。</w:t>
      </w:r>
    </w:p>
    <w:p w:rsidR="000B5CAA" w:rsidRPr="00B7610B" w:rsidRDefault="000B5CAA" w:rsidP="000B5CAA">
      <w:pPr>
        <w:spacing w:line="324" w:lineRule="auto"/>
        <w:ind w:firstLine="594"/>
        <w:rPr>
          <w:rFonts w:ascii="仿宋" w:eastAsia="仿宋" w:hAnsi="仿宋"/>
          <w:sz w:val="32"/>
          <w:szCs w:val="24"/>
        </w:rPr>
      </w:pPr>
      <w:r w:rsidRPr="00B7610B">
        <w:rPr>
          <w:rFonts w:ascii="仿宋" w:eastAsia="仿宋" w:hAnsi="仿宋" w:hint="eastAsia"/>
          <w:sz w:val="32"/>
          <w:szCs w:val="24"/>
        </w:rPr>
        <w:t>11.项目支出：指预算单位为完成其特定的行政工作任务或事业发展目标所发生的支出。</w:t>
      </w:r>
    </w:p>
    <w:p w:rsidR="000B5CAA" w:rsidRPr="00B7610B" w:rsidRDefault="000B5CAA" w:rsidP="000B5CAA">
      <w:pPr>
        <w:spacing w:line="324" w:lineRule="auto"/>
        <w:ind w:firstLine="594"/>
        <w:rPr>
          <w:rFonts w:ascii="仿宋" w:eastAsia="仿宋" w:hAnsi="仿宋"/>
          <w:sz w:val="32"/>
          <w:szCs w:val="24"/>
        </w:rPr>
      </w:pPr>
      <w:r w:rsidRPr="00B7610B">
        <w:rPr>
          <w:rFonts w:ascii="仿宋" w:eastAsia="仿宋" w:hAnsi="仿宋" w:hint="eastAsia"/>
          <w:sz w:val="32"/>
          <w:szCs w:val="24"/>
        </w:rPr>
        <w:t>12.上缴上级支出：填列事业单位按照财政部门和主管部门的规定上缴上级单位的支出。</w:t>
      </w:r>
    </w:p>
    <w:p w:rsidR="000B5CAA" w:rsidRPr="00B7610B" w:rsidRDefault="000B5CAA" w:rsidP="000B5CAA">
      <w:pPr>
        <w:spacing w:line="324" w:lineRule="auto"/>
        <w:ind w:firstLine="594"/>
        <w:rPr>
          <w:rFonts w:ascii="仿宋" w:eastAsia="仿宋" w:hAnsi="仿宋"/>
          <w:sz w:val="32"/>
          <w:szCs w:val="24"/>
        </w:rPr>
      </w:pPr>
      <w:r w:rsidRPr="00B7610B">
        <w:rPr>
          <w:rFonts w:ascii="仿宋" w:eastAsia="仿宋" w:hAnsi="仿宋" w:hint="eastAsia"/>
          <w:sz w:val="32"/>
          <w:szCs w:val="24"/>
        </w:rPr>
        <w:t>13.经营支出：指事业单位在专业业务活动及其辅助活动之外开展非独立核算经营活动发生的支出。</w:t>
      </w:r>
    </w:p>
    <w:p w:rsidR="000B5CAA" w:rsidRPr="00B7610B" w:rsidRDefault="000B5CAA" w:rsidP="000B5CAA">
      <w:pPr>
        <w:spacing w:line="324" w:lineRule="auto"/>
        <w:ind w:firstLine="594"/>
        <w:rPr>
          <w:rFonts w:ascii="仿宋" w:eastAsia="仿宋" w:hAnsi="仿宋"/>
          <w:sz w:val="32"/>
          <w:szCs w:val="24"/>
        </w:rPr>
      </w:pPr>
      <w:r w:rsidRPr="00B7610B">
        <w:rPr>
          <w:rFonts w:ascii="仿宋" w:eastAsia="仿宋" w:hAnsi="仿宋" w:hint="eastAsia"/>
          <w:sz w:val="32"/>
          <w:szCs w:val="24"/>
        </w:rPr>
        <w:t>14.附属单位补助支出：填列事业单位用财政补助收入之外的收入对附属单位补助发生的支出。</w:t>
      </w:r>
    </w:p>
    <w:p w:rsidR="000B5CAA" w:rsidRPr="00B7610B" w:rsidRDefault="000B5CAA" w:rsidP="000B5CAA">
      <w:pPr>
        <w:spacing w:line="324" w:lineRule="auto"/>
        <w:ind w:firstLine="594"/>
        <w:rPr>
          <w:rFonts w:ascii="仿宋" w:eastAsia="仿宋" w:hAnsi="仿宋"/>
          <w:sz w:val="32"/>
          <w:szCs w:val="24"/>
        </w:rPr>
      </w:pPr>
      <w:r w:rsidRPr="00B7610B">
        <w:rPr>
          <w:rFonts w:ascii="仿宋" w:eastAsia="仿宋" w:hAnsi="仿宋" w:hint="eastAsia"/>
          <w:sz w:val="32"/>
          <w:szCs w:val="24"/>
        </w:rPr>
        <w:t>15.“三公”经费：纳入财政预决算管理的“三公”经费，是指部门用一般公共预算财政拨款安排的因公出国（境）费、</w:t>
      </w:r>
      <w:r w:rsidRPr="00B7610B">
        <w:rPr>
          <w:rFonts w:ascii="仿宋" w:eastAsia="仿宋" w:hAnsi="仿宋" w:hint="eastAsia"/>
          <w:sz w:val="32"/>
          <w:szCs w:val="24"/>
        </w:rPr>
        <w:lastRenderedPageBreak/>
        <w:t>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费、维修费、过桥过路费、保险费等支出；公务接待费反映单位按规定开支的各类公务接待（含外宾接待）支出。</w:t>
      </w:r>
    </w:p>
    <w:p w:rsidR="000B5CAA" w:rsidRDefault="000B5CAA" w:rsidP="000B5CAA">
      <w:pPr>
        <w:spacing w:line="324" w:lineRule="auto"/>
        <w:ind w:firstLine="594"/>
        <w:rPr>
          <w:rFonts w:ascii="仿宋" w:eastAsia="仿宋" w:hAnsi="仿宋"/>
          <w:sz w:val="32"/>
          <w:szCs w:val="24"/>
        </w:rPr>
      </w:pPr>
      <w:r w:rsidRPr="00B7610B">
        <w:rPr>
          <w:rFonts w:ascii="仿宋" w:eastAsia="仿宋" w:hAnsi="仿宋" w:hint="eastAsia"/>
          <w:sz w:val="32"/>
          <w:szCs w:val="24"/>
        </w:rPr>
        <w:t>16.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B5CAA" w:rsidRDefault="000B5CAA" w:rsidP="000B5CAA">
      <w:pPr>
        <w:spacing w:line="324" w:lineRule="auto"/>
        <w:ind w:firstLine="594"/>
        <w:rPr>
          <w:rFonts w:ascii="仿宋_GB2312" w:eastAsia="仿宋_GB2312" w:hAnsi="仿宋_GB2312"/>
          <w:sz w:val="32"/>
          <w:szCs w:val="24"/>
        </w:rPr>
      </w:pPr>
    </w:p>
    <w:p w:rsidR="000B5CAA" w:rsidRDefault="000B5CAA" w:rsidP="000B5CAA">
      <w:pPr>
        <w:jc w:val="left"/>
        <w:rPr>
          <w:rFonts w:ascii="宋体" w:hAnsi="宋体"/>
          <w:kern w:val="0"/>
          <w:sz w:val="18"/>
          <w:szCs w:val="24"/>
          <w:lang w:val="zh-CN"/>
        </w:rPr>
      </w:pPr>
    </w:p>
    <w:p w:rsidR="000B5CAA" w:rsidRDefault="000B5CAA" w:rsidP="000B5CAA">
      <w:pPr>
        <w:jc w:val="left"/>
        <w:rPr>
          <w:rFonts w:ascii="宋体" w:hAnsi="宋体"/>
          <w:kern w:val="0"/>
          <w:sz w:val="18"/>
          <w:szCs w:val="24"/>
          <w:lang w:val="zh-CN"/>
        </w:rPr>
      </w:pPr>
    </w:p>
    <w:p w:rsidR="000B5CAA" w:rsidRDefault="000B5CAA" w:rsidP="000B5CAA"/>
    <w:p w:rsidR="00A90927" w:rsidRPr="000B5CAA" w:rsidRDefault="00A90927"/>
    <w:sectPr w:rsidR="00A90927" w:rsidRPr="000B5CAA" w:rsidSect="00CD164D">
      <w:footerReference w:type="default" r:id="rId8"/>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AFC" w:rsidRDefault="00333AFC" w:rsidP="00A02220">
      <w:r>
        <w:separator/>
      </w:r>
    </w:p>
  </w:endnote>
  <w:endnote w:type="continuationSeparator" w:id="1">
    <w:p w:rsidR="00333AFC" w:rsidRDefault="00333AFC" w:rsidP="00A022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方正粗黑宋简体"/>
    <w:panose1 w:val="00000000000000000000"/>
    <w:charset w:val="86"/>
    <w:family w:val="auto"/>
    <w:notTrueType/>
    <w:pitch w:val="default"/>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3167"/>
      <w:docPartObj>
        <w:docPartGallery w:val="Page Numbers (Bottom of Page)"/>
        <w:docPartUnique/>
      </w:docPartObj>
    </w:sdtPr>
    <w:sdtContent>
      <w:p w:rsidR="00CD164D" w:rsidRDefault="004B52FA">
        <w:pPr>
          <w:pStyle w:val="a4"/>
          <w:jc w:val="center"/>
        </w:pPr>
        <w:fldSimple w:instr=" PAGE   \* MERGEFORMAT ">
          <w:r w:rsidR="00D46E16" w:rsidRPr="00D46E16">
            <w:rPr>
              <w:noProof/>
              <w:lang w:val="zh-CN"/>
            </w:rPr>
            <w:t>2</w:t>
          </w:r>
        </w:fldSimple>
      </w:p>
    </w:sdtContent>
  </w:sdt>
  <w:p w:rsidR="00CD164D" w:rsidRDefault="00CD16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AFC" w:rsidRDefault="00333AFC" w:rsidP="00A02220">
      <w:r>
        <w:separator/>
      </w:r>
    </w:p>
  </w:footnote>
  <w:footnote w:type="continuationSeparator" w:id="1">
    <w:p w:rsidR="00333AFC" w:rsidRDefault="00333AFC" w:rsidP="00A022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FC04E5"/>
    <w:multiLevelType w:val="singleLevel"/>
    <w:tmpl w:val="97DC6EA2"/>
    <w:lvl w:ilvl="0">
      <w:start w:val="7"/>
      <w:numFmt w:val="chineseCounting"/>
      <w:suff w:val="nothing"/>
      <w:lvlText w:val="（%1）"/>
      <w:lvlJc w:val="left"/>
      <w:pPr>
        <w:ind w:left="0" w:firstLine="0"/>
      </w:pPr>
      <w:rPr>
        <w:b/>
      </w:rPr>
    </w:lvl>
  </w:abstractNum>
  <w:num w:numId="1">
    <w:abstractNumId w:val="0"/>
    <w:lvlOverride w:ilvl="0">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5CAA"/>
    <w:rsid w:val="000B5CAA"/>
    <w:rsid w:val="00103545"/>
    <w:rsid w:val="00237482"/>
    <w:rsid w:val="002C1406"/>
    <w:rsid w:val="00333AFC"/>
    <w:rsid w:val="004009BD"/>
    <w:rsid w:val="00466F90"/>
    <w:rsid w:val="004B52FA"/>
    <w:rsid w:val="007D1D17"/>
    <w:rsid w:val="00894F01"/>
    <w:rsid w:val="00A02220"/>
    <w:rsid w:val="00A61FB0"/>
    <w:rsid w:val="00A90927"/>
    <w:rsid w:val="00B02C36"/>
    <w:rsid w:val="00B83B6E"/>
    <w:rsid w:val="00BC4F80"/>
    <w:rsid w:val="00C01264"/>
    <w:rsid w:val="00CD164D"/>
    <w:rsid w:val="00CD1D8B"/>
    <w:rsid w:val="00D46E16"/>
    <w:rsid w:val="00DB0947"/>
    <w:rsid w:val="00EA2C3A"/>
    <w:rsid w:val="00F845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CAA"/>
    <w:pPr>
      <w:spacing w:line="240" w:lineRule="auto"/>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5CAA"/>
    <w:pPr>
      <w:jc w:val="left"/>
    </w:pPr>
    <w:rPr>
      <w:kern w:val="0"/>
      <w:sz w:val="24"/>
      <w:szCs w:val="24"/>
    </w:rPr>
  </w:style>
  <w:style w:type="paragraph" w:styleId="a4">
    <w:name w:val="footer"/>
    <w:basedOn w:val="a"/>
    <w:link w:val="Char"/>
    <w:uiPriority w:val="99"/>
    <w:unhideWhenUsed/>
    <w:rsid w:val="000B5CAA"/>
    <w:pPr>
      <w:tabs>
        <w:tab w:val="center" w:pos="4153"/>
        <w:tab w:val="right" w:pos="8306"/>
      </w:tabs>
      <w:snapToGrid w:val="0"/>
      <w:jc w:val="left"/>
    </w:pPr>
    <w:rPr>
      <w:sz w:val="18"/>
      <w:szCs w:val="18"/>
    </w:rPr>
  </w:style>
  <w:style w:type="character" w:customStyle="1" w:styleId="Char">
    <w:name w:val="页脚 Char"/>
    <w:basedOn w:val="a0"/>
    <w:link w:val="a4"/>
    <w:uiPriority w:val="99"/>
    <w:rsid w:val="000B5CAA"/>
    <w:rPr>
      <w:rFonts w:ascii="Times New Roman" w:eastAsia="宋体" w:hAnsi="Times New Roman" w:cs="Times New Roman"/>
      <w:sz w:val="18"/>
      <w:szCs w:val="18"/>
    </w:rPr>
  </w:style>
  <w:style w:type="paragraph" w:styleId="a5">
    <w:name w:val="List Paragraph"/>
    <w:basedOn w:val="a"/>
    <w:qFormat/>
    <w:rsid w:val="000B5CAA"/>
    <w:pPr>
      <w:ind w:firstLineChars="200" w:firstLine="200"/>
      <w:jc w:val="left"/>
    </w:pPr>
    <w:rPr>
      <w:rFonts w:ascii="宋体" w:hAnsi="宋体" w:cs="宋体"/>
      <w:kern w:val="0"/>
      <w:sz w:val="24"/>
      <w:szCs w:val="24"/>
    </w:rPr>
  </w:style>
  <w:style w:type="paragraph" w:styleId="a6">
    <w:name w:val="header"/>
    <w:basedOn w:val="a"/>
    <w:link w:val="Char0"/>
    <w:uiPriority w:val="99"/>
    <w:semiHidden/>
    <w:unhideWhenUsed/>
    <w:rsid w:val="00B02C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B02C3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16</Pages>
  <Words>1410</Words>
  <Characters>8042</Characters>
  <Application>Microsoft Office Word</Application>
  <DocSecurity>0</DocSecurity>
  <Lines>67</Lines>
  <Paragraphs>18</Paragraphs>
  <ScaleCrop>false</ScaleCrop>
  <Company/>
  <LinksUpToDate>false</LinksUpToDate>
  <CharactersWithSpaces>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cp:lastPrinted>2022-09-05T01:30:00Z</cp:lastPrinted>
  <dcterms:created xsi:type="dcterms:W3CDTF">2022-09-02T09:52:00Z</dcterms:created>
  <dcterms:modified xsi:type="dcterms:W3CDTF">2022-09-05T02:34:00Z</dcterms:modified>
</cp:coreProperties>
</file>